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Pr="00C770E3" w:rsidRDefault="0094424E" w:rsidP="00B27E67">
      <w:pPr>
        <w:suppressLineNumbers/>
        <w:rPr>
          <w:rFonts w:ascii="Arial" w:hAnsi="Arial"/>
          <w:noProof w:val="0"/>
          <w:rtl/>
        </w:rPr>
      </w:pPr>
      <w:bookmarkStart w:id="0" w:name="_GoBack"/>
      <w:bookmarkEnd w:id="0"/>
      <w:r>
        <w:rPr>
          <w:rtl/>
        </w:rPr>
        <w:t xml:space="preserve"> </w:t>
      </w:r>
      <w:bookmarkStart w:id="1" w:name="NGCSBookmark"/>
      <w:bookmarkEnd w:id="1"/>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B27E67" w:rsidTr="00B27E67">
        <w:trPr>
          <w:jc w:val="center"/>
        </w:trPr>
        <w:tc>
          <w:tcPr>
            <w:tcW w:w="743" w:type="dxa"/>
            <w:hideMark/>
          </w:tcPr>
          <w:p w:rsidR="00B27E67" w:rsidRDefault="00B27E67">
            <w:pPr>
              <w:suppressLineNumbers/>
              <w:jc w:val="both"/>
              <w:rPr>
                <w:rFonts w:ascii="Arial" w:hAnsi="Arial"/>
                <w:b/>
                <w:bCs/>
                <w:sz w:val="26"/>
                <w:szCs w:val="26"/>
              </w:rPr>
            </w:pPr>
            <w:r>
              <w:rPr>
                <w:rFonts w:ascii="Arial" w:hAnsi="Arial"/>
                <w:b/>
                <w:bCs/>
                <w:sz w:val="26"/>
                <w:szCs w:val="26"/>
                <w:rtl/>
              </w:rPr>
              <w:t xml:space="preserve">לפני </w:t>
            </w:r>
          </w:p>
        </w:tc>
        <w:tc>
          <w:tcPr>
            <w:tcW w:w="8077" w:type="dxa"/>
            <w:gridSpan w:val="2"/>
          </w:tcPr>
          <w:p w:rsidR="00B27E67" w:rsidRDefault="00B27E67">
            <w:pPr>
              <w:suppressLineNumbers/>
              <w:rPr>
                <w:rFonts w:ascii="Arial" w:hAnsi="Arial"/>
                <w:b/>
                <w:bCs/>
                <w:sz w:val="26"/>
                <w:szCs w:val="26"/>
                <w:rtl/>
              </w:rPr>
            </w:pPr>
            <w:r>
              <w:rPr>
                <w:rFonts w:ascii="Arial" w:hAnsi="Arial"/>
                <w:b/>
                <w:bCs/>
                <w:sz w:val="26"/>
                <w:szCs w:val="26"/>
                <w:rtl/>
              </w:rPr>
              <w:t>כבוד ה</w:t>
            </w:r>
            <w:sdt>
              <w:sdtPr>
                <w:rPr>
                  <w:sz w:val="26"/>
                  <w:szCs w:val="26"/>
                  <w:rtl/>
                </w:rPr>
                <w:alias w:val="1574"/>
                <w:tag w:val="1574"/>
                <w:id w:val="414602899"/>
                <w:text w:multiLine="1"/>
              </w:sdtPr>
              <w:sdtEndPr/>
              <w:sdtContent>
                <w:r>
                  <w:rPr>
                    <w:rFonts w:ascii="Arial" w:hAnsi="Arial"/>
                    <w:b/>
                    <w:bCs/>
                    <w:sz w:val="26"/>
                    <w:szCs w:val="26"/>
                    <w:rtl/>
                  </w:rPr>
                  <w:t>שופט</w:t>
                </w:r>
              </w:sdtContent>
            </w:sdt>
            <w:r>
              <w:rPr>
                <w:rFonts w:ascii="Arial" w:hAnsi="Arial"/>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סארי ג'יוסי</w:t>
                </w:r>
              </w:sdtContent>
            </w:sdt>
          </w:p>
          <w:p w:rsidR="00B27E67" w:rsidRDefault="00B27E67">
            <w:pPr>
              <w:suppressLineNumbers/>
              <w:rPr>
                <w:sz w:val="26"/>
                <w:szCs w:val="26"/>
                <w:rtl/>
              </w:rPr>
            </w:pPr>
          </w:p>
        </w:tc>
      </w:tr>
      <w:tr w:rsidR="00B27E67" w:rsidTr="00B27E67">
        <w:trPr>
          <w:jc w:val="center"/>
        </w:trPr>
        <w:tc>
          <w:tcPr>
            <w:tcW w:w="3249" w:type="dxa"/>
            <w:gridSpan w:val="2"/>
          </w:tcPr>
          <w:p w:rsidR="00B27E67" w:rsidRDefault="00B27E67">
            <w:pPr>
              <w:suppressLineNumbers/>
            </w:pPr>
          </w:p>
          <w:p w:rsidR="00B27E67" w:rsidRDefault="00B27E67">
            <w:pPr>
              <w:suppressLineNumbers/>
              <w:rPr>
                <w:rFonts w:ascii="Arial" w:hAnsi="Arial"/>
                <w:b/>
                <w:bCs/>
                <w:noProof w:val="0"/>
                <w:sz w:val="26"/>
                <w:szCs w:val="26"/>
                <w:u w:val="single"/>
                <w:rtl/>
              </w:rPr>
            </w:pPr>
            <w:r>
              <w:rPr>
                <w:rFonts w:ascii="Arial" w:hAnsi="Arial"/>
                <w:b/>
                <w:bCs/>
                <w:noProof w:val="0"/>
                <w:sz w:val="26"/>
                <w:szCs w:val="26"/>
                <w:u w:val="single"/>
                <w:rtl/>
              </w:rPr>
              <w:t>המבקשת</w:t>
            </w:r>
          </w:p>
        </w:tc>
        <w:tc>
          <w:tcPr>
            <w:tcW w:w="5571" w:type="dxa"/>
          </w:tcPr>
          <w:p w:rsidR="00B27E67" w:rsidRDefault="00B27E67">
            <w:pPr>
              <w:suppressLineNumbers/>
              <w:rPr>
                <w:rtl/>
              </w:rPr>
            </w:pPr>
          </w:p>
          <w:p w:rsidR="00B27E67" w:rsidRDefault="00386ED0">
            <w:pPr>
              <w:suppressLineNumbers/>
              <w:rPr>
                <w:b/>
                <w:bCs/>
                <w:noProof w:val="0"/>
                <w:sz w:val="26"/>
                <w:szCs w:val="26"/>
                <w:rtl/>
              </w:rPr>
            </w:pPr>
            <w:r>
              <w:rPr>
                <w:rFonts w:ascii="Arial" w:hAnsi="Arial"/>
                <w:b/>
                <w:bCs/>
                <w:noProof w:val="0"/>
                <w:sz w:val="26"/>
                <w:szCs w:val="26"/>
                <w:rtl/>
              </w:rPr>
              <w:t>ל</w:t>
            </w:r>
            <w:r>
              <w:rPr>
                <w:rFonts w:ascii="Arial" w:hAnsi="Arial" w:hint="cs"/>
                <w:b/>
                <w:bCs/>
                <w:noProof w:val="0"/>
                <w:sz w:val="26"/>
                <w:szCs w:val="26"/>
                <w:rtl/>
              </w:rPr>
              <w:t>'</w:t>
            </w:r>
          </w:p>
          <w:p w:rsidR="00B27E67" w:rsidRDefault="00B27E67">
            <w:pPr>
              <w:suppressLineNumbers/>
              <w:rPr>
                <w:b/>
                <w:bCs/>
                <w:noProof w:val="0"/>
                <w:sz w:val="26"/>
                <w:szCs w:val="26"/>
                <w:rtl/>
              </w:rPr>
            </w:pPr>
            <w:r>
              <w:rPr>
                <w:b/>
                <w:bCs/>
                <w:noProof w:val="0"/>
                <w:sz w:val="26"/>
                <w:szCs w:val="26"/>
                <w:rtl/>
              </w:rPr>
              <w:t>ע"י ב"כ עו"ד אבנר רון</w:t>
            </w:r>
          </w:p>
        </w:tc>
      </w:tr>
      <w:tr w:rsidR="00B27E67" w:rsidTr="00B27E67">
        <w:trPr>
          <w:jc w:val="center"/>
        </w:trPr>
        <w:tc>
          <w:tcPr>
            <w:tcW w:w="8820" w:type="dxa"/>
            <w:gridSpan w:val="3"/>
          </w:tcPr>
          <w:p w:rsidR="00B27E67" w:rsidRDefault="00B27E67">
            <w:pPr>
              <w:suppressLineNumbers/>
              <w:rPr>
                <w:rFonts w:ascii="Arial" w:hAnsi="Arial"/>
                <w:b/>
                <w:bCs/>
                <w:noProof w:val="0"/>
                <w:sz w:val="26"/>
                <w:szCs w:val="26"/>
              </w:rPr>
            </w:pPr>
          </w:p>
          <w:p w:rsidR="00B27E67" w:rsidRDefault="00B27E67">
            <w:pPr>
              <w:suppressLineNumbers/>
              <w:jc w:val="center"/>
              <w:rPr>
                <w:rFonts w:ascii="Arial" w:hAnsi="Arial"/>
                <w:b/>
                <w:bCs/>
                <w:noProof w:val="0"/>
                <w:sz w:val="26"/>
                <w:szCs w:val="26"/>
                <w:rtl/>
              </w:rPr>
            </w:pPr>
            <w:r>
              <w:rPr>
                <w:rFonts w:ascii="Arial" w:hAnsi="Arial"/>
                <w:b/>
                <w:bCs/>
                <w:noProof w:val="0"/>
                <w:sz w:val="26"/>
                <w:szCs w:val="26"/>
                <w:rtl/>
              </w:rPr>
              <w:t>נגד</w:t>
            </w:r>
          </w:p>
          <w:p w:rsidR="00B27E67" w:rsidRDefault="00B27E67">
            <w:pPr>
              <w:suppressLineNumbers/>
              <w:rPr>
                <w:rFonts w:ascii="Arial" w:hAnsi="Arial"/>
                <w:b/>
                <w:bCs/>
                <w:noProof w:val="0"/>
                <w:sz w:val="26"/>
                <w:szCs w:val="26"/>
                <w:rtl/>
              </w:rPr>
            </w:pPr>
          </w:p>
        </w:tc>
      </w:tr>
      <w:tr w:rsidR="00B27E67" w:rsidTr="00B27E67">
        <w:trPr>
          <w:jc w:val="center"/>
        </w:trPr>
        <w:tc>
          <w:tcPr>
            <w:tcW w:w="3249" w:type="dxa"/>
            <w:gridSpan w:val="2"/>
            <w:hideMark/>
          </w:tcPr>
          <w:p w:rsidR="00B27E67" w:rsidRDefault="00B27E67">
            <w:pPr>
              <w:suppressLineNumbers/>
              <w:rPr>
                <w:rFonts w:ascii="Arial" w:hAnsi="Arial"/>
                <w:b/>
                <w:bCs/>
                <w:noProof w:val="0"/>
                <w:sz w:val="26"/>
                <w:szCs w:val="26"/>
                <w:u w:val="single"/>
              </w:rPr>
            </w:pPr>
            <w:r>
              <w:rPr>
                <w:rFonts w:ascii="Arial" w:hAnsi="Arial"/>
                <w:b/>
                <w:bCs/>
                <w:noProof w:val="0"/>
                <w:sz w:val="26"/>
                <w:szCs w:val="26"/>
                <w:u w:val="single"/>
                <w:rtl/>
              </w:rPr>
              <w:t>המשיב</w:t>
            </w:r>
          </w:p>
        </w:tc>
        <w:tc>
          <w:tcPr>
            <w:tcW w:w="5571" w:type="dxa"/>
            <w:hideMark/>
          </w:tcPr>
          <w:p w:rsidR="00B27E67" w:rsidRDefault="00386ED0">
            <w:pPr>
              <w:suppressLineNumbers/>
              <w:rPr>
                <w:rFonts w:ascii="Arial" w:hAnsi="Arial"/>
                <w:b/>
                <w:bCs/>
                <w:noProof w:val="0"/>
                <w:sz w:val="26"/>
                <w:szCs w:val="26"/>
              </w:rPr>
            </w:pPr>
            <w:r>
              <w:rPr>
                <w:rFonts w:ascii="Arial" w:hAnsi="Arial"/>
                <w:b/>
                <w:bCs/>
                <w:noProof w:val="0"/>
                <w:sz w:val="26"/>
                <w:szCs w:val="26"/>
                <w:rtl/>
              </w:rPr>
              <w:t>א</w:t>
            </w:r>
            <w:r>
              <w:rPr>
                <w:rFonts w:ascii="Arial" w:hAnsi="Arial" w:hint="cs"/>
                <w:b/>
                <w:bCs/>
                <w:noProof w:val="0"/>
                <w:sz w:val="26"/>
                <w:szCs w:val="26"/>
                <w:rtl/>
              </w:rPr>
              <w:t>'</w:t>
            </w:r>
          </w:p>
          <w:p w:rsidR="00B27E67" w:rsidRDefault="00B27E67">
            <w:pPr>
              <w:suppressLineNumbers/>
              <w:rPr>
                <w:rFonts w:ascii="Arial" w:hAnsi="Arial"/>
                <w:b/>
                <w:bCs/>
                <w:noProof w:val="0"/>
                <w:sz w:val="26"/>
                <w:szCs w:val="26"/>
                <w:rtl/>
              </w:rPr>
            </w:pPr>
            <w:r>
              <w:rPr>
                <w:rFonts w:ascii="Arial" w:hAnsi="Arial"/>
                <w:b/>
                <w:bCs/>
                <w:noProof w:val="0"/>
                <w:sz w:val="26"/>
                <w:szCs w:val="26"/>
                <w:rtl/>
              </w:rPr>
              <w:t>ע"י ב"כ עו"ד אבנר זינגר</w:t>
            </w:r>
          </w:p>
        </w:tc>
      </w:tr>
    </w:tbl>
    <w:p w:rsidR="00B27E67" w:rsidRDefault="00B27E67" w:rsidP="00B27E67">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B27E67" w:rsidTr="00B27E67">
        <w:trPr>
          <w:jc w:val="center"/>
        </w:trPr>
        <w:tc>
          <w:tcPr>
            <w:tcW w:w="8820" w:type="dxa"/>
          </w:tcPr>
          <w:p w:rsidR="00B27E67" w:rsidRDefault="00B27E67">
            <w:pPr>
              <w:bidi w:val="0"/>
              <w:jc w:val="center"/>
              <w:rPr>
                <w:rFonts w:ascii="Arial" w:hAnsi="Arial"/>
                <w:b/>
                <w:bCs/>
                <w:noProof w:val="0"/>
                <w:sz w:val="28"/>
                <w:szCs w:val="28"/>
                <w:u w:val="single"/>
                <w:rtl/>
              </w:rPr>
            </w:pPr>
          </w:p>
          <w:p w:rsidR="00B27E67" w:rsidRDefault="00B27E67">
            <w:pPr>
              <w:bidi w:val="0"/>
              <w:jc w:val="center"/>
              <w:rPr>
                <w:rFonts w:ascii="Arial" w:hAnsi="Arial"/>
                <w:b/>
                <w:bCs/>
                <w:noProof w:val="0"/>
                <w:sz w:val="28"/>
                <w:szCs w:val="28"/>
                <w:u w:val="single"/>
              </w:rPr>
            </w:pPr>
            <w:r>
              <w:rPr>
                <w:rFonts w:ascii="Arial" w:hAnsi="Arial"/>
                <w:b/>
                <w:bCs/>
                <w:noProof w:val="0"/>
                <w:sz w:val="28"/>
                <w:szCs w:val="28"/>
                <w:u w:val="single"/>
                <w:rtl/>
              </w:rPr>
              <w:t>החלטה</w:t>
            </w:r>
          </w:p>
          <w:p w:rsidR="00B27E67" w:rsidRDefault="00B27E67">
            <w:pPr>
              <w:bidi w:val="0"/>
              <w:jc w:val="center"/>
              <w:rPr>
                <w:rFonts w:ascii="Arial" w:hAnsi="Arial"/>
                <w:b/>
                <w:bCs/>
                <w:noProof w:val="0"/>
                <w:sz w:val="28"/>
                <w:szCs w:val="28"/>
                <w:u w:val="single"/>
              </w:rPr>
            </w:pPr>
          </w:p>
        </w:tc>
      </w:tr>
    </w:tbl>
    <w:p w:rsidR="00B27E67" w:rsidRDefault="00B27E67" w:rsidP="00B27E67">
      <w:pPr>
        <w:spacing w:line="360" w:lineRule="auto"/>
        <w:jc w:val="both"/>
        <w:rPr>
          <w:rFonts w:ascii="Arial" w:hAnsi="Arial"/>
          <w:noProof w:val="0"/>
        </w:rPr>
      </w:pPr>
      <w:r>
        <w:rPr>
          <w:rFonts w:ascii="Arial" w:hAnsi="Arial"/>
          <w:noProof w:val="0"/>
          <w:rtl/>
        </w:rPr>
        <w:t xml:space="preserve">בקשת רשות ערעור על שתי החלטות של בית משפט לענייני משפחה בחדרה (כב' השופטת י. שקדי שץ), מיום 26.9.24 </w:t>
      </w:r>
      <w:proofErr w:type="spellStart"/>
      <w:r>
        <w:rPr>
          <w:rFonts w:ascii="Arial" w:hAnsi="Arial"/>
          <w:noProof w:val="0"/>
          <w:rtl/>
        </w:rPr>
        <w:t>בתלה"מ</w:t>
      </w:r>
      <w:proofErr w:type="spellEnd"/>
      <w:r>
        <w:rPr>
          <w:rFonts w:ascii="Arial" w:hAnsi="Arial"/>
          <w:noProof w:val="0"/>
          <w:rtl/>
        </w:rPr>
        <w:t xml:space="preserve"> 9091-08-23, במסגרת האחת נדחתה בקשת המבקשת לשוב ולשקול את סוגית הפינוי, לאחר שהורה בעבר ביום 5.12.23, על דחיית בקשה קודמת לאפשר לה להתגורר בנכס המקרקעין ואילו בשנייה, הורה כי באיזון בין שיקולים שונים, בין היתר כדי לאפשר מעבר מגורים נוח ותואם רמת חיים</w:t>
      </w:r>
      <w:r w:rsidR="00386ED0">
        <w:rPr>
          <w:rFonts w:ascii="Arial" w:hAnsi="Arial" w:hint="cs"/>
          <w:noProof w:val="0"/>
          <w:rtl/>
        </w:rPr>
        <w:t>,</w:t>
      </w:r>
      <w:r>
        <w:rPr>
          <w:rFonts w:ascii="Arial" w:hAnsi="Arial"/>
          <w:noProof w:val="0"/>
          <w:rtl/>
        </w:rPr>
        <w:t xml:space="preserve"> יועבר סכום נוסף של 35,000 ₪ מתוך כספי החשבון המשותף, היינו לצורך המעבר הוקצה סכום חד פעמי של 70,000 ₪ וכן הורה על העברת </w:t>
      </w:r>
      <w:r w:rsidR="00386ED0">
        <w:rPr>
          <w:rFonts w:ascii="Arial" w:hAnsi="Arial" w:hint="cs"/>
          <w:noProof w:val="0"/>
          <w:rtl/>
        </w:rPr>
        <w:t xml:space="preserve">סכום </w:t>
      </w:r>
      <w:r>
        <w:rPr>
          <w:rFonts w:ascii="Arial" w:hAnsi="Arial"/>
          <w:noProof w:val="0"/>
          <w:rtl/>
        </w:rPr>
        <w:t>חודשי של 15,000 ₪ אשר נועד למימון עלויות המגורים.</w:t>
      </w:r>
    </w:p>
    <w:p w:rsidR="00B27E67" w:rsidRDefault="00B27E67" w:rsidP="00B27E67">
      <w:pPr>
        <w:spacing w:line="360" w:lineRule="auto"/>
        <w:jc w:val="both"/>
        <w:rPr>
          <w:rFonts w:ascii="Arial" w:hAnsi="Arial"/>
          <w:noProof w:val="0"/>
          <w:rtl/>
        </w:rPr>
      </w:pPr>
    </w:p>
    <w:p w:rsidR="00B27E67" w:rsidRDefault="00B27E67" w:rsidP="00B27E67">
      <w:pPr>
        <w:spacing w:line="360" w:lineRule="auto"/>
        <w:jc w:val="both"/>
        <w:rPr>
          <w:rFonts w:ascii="Arial" w:hAnsi="Arial"/>
          <w:noProof w:val="0"/>
          <w:rtl/>
        </w:rPr>
      </w:pPr>
      <w:r>
        <w:rPr>
          <w:rFonts w:ascii="Arial" w:hAnsi="Arial"/>
          <w:noProof w:val="0"/>
          <w:rtl/>
        </w:rPr>
        <w:t xml:space="preserve">עניינם של הצדדים נדון לפני בעבר במסגרת שתי בקשות רשות ערעור קודמות שהגישה המבקשת על החלטות בית משפט קמא, כאשר הרלבנטית לענייננו היא זו </w:t>
      </w:r>
      <w:proofErr w:type="spellStart"/>
      <w:r>
        <w:rPr>
          <w:rFonts w:ascii="Arial" w:hAnsi="Arial"/>
          <w:noProof w:val="0"/>
          <w:rtl/>
        </w:rPr>
        <w:t>ברמ"ש</w:t>
      </w:r>
      <w:proofErr w:type="spellEnd"/>
      <w:r>
        <w:rPr>
          <w:rFonts w:ascii="Arial" w:hAnsi="Arial"/>
          <w:noProof w:val="0"/>
          <w:rtl/>
        </w:rPr>
        <w:t xml:space="preserve">  18399-12-23 במוקדה עמדה ההחל</w:t>
      </w:r>
      <w:r w:rsidR="00386ED0">
        <w:rPr>
          <w:rFonts w:ascii="Arial" w:hAnsi="Arial"/>
          <w:noProof w:val="0"/>
          <w:rtl/>
        </w:rPr>
        <w:t>טה של בית משפט קמא מיום 5.12.23</w:t>
      </w:r>
      <w:r w:rsidR="00386ED0">
        <w:rPr>
          <w:rFonts w:ascii="Arial" w:hAnsi="Arial" w:hint="cs"/>
          <w:noProof w:val="0"/>
          <w:rtl/>
        </w:rPr>
        <w:t xml:space="preserve">, בקשה </w:t>
      </w:r>
      <w:r>
        <w:rPr>
          <w:rFonts w:ascii="Arial" w:hAnsi="Arial"/>
          <w:noProof w:val="0"/>
          <w:rtl/>
        </w:rPr>
        <w:t>אשר נדחתה ביום 28.2.2024. באותה החלטה ציינתי כי השהיית המכירה של הנכס לא תשרת את החתירה להסדר כולל והוגן, וכי פני הנכס עצמו שלא שימש למגורים מטים את כפות המאזניים לטובת הכרעה על פי דיני המקרקעין - פירוק מידי, תחת השהיית הפירוק, בהעדר שיקולים מובהקים מתחום דיני המשפחה.</w:t>
      </w:r>
    </w:p>
    <w:p w:rsidR="00B27E67" w:rsidRDefault="00B27E67" w:rsidP="00B27E67">
      <w:pPr>
        <w:spacing w:line="360" w:lineRule="auto"/>
        <w:jc w:val="both"/>
        <w:rPr>
          <w:rFonts w:ascii="Arial" w:hAnsi="Arial"/>
          <w:noProof w:val="0"/>
          <w:rtl/>
        </w:rPr>
      </w:pPr>
    </w:p>
    <w:p w:rsidR="00B27E67" w:rsidRDefault="00B27E67" w:rsidP="00B27E67">
      <w:pPr>
        <w:spacing w:line="360" w:lineRule="auto"/>
        <w:jc w:val="both"/>
        <w:rPr>
          <w:rFonts w:ascii="Arial" w:hAnsi="Arial"/>
          <w:noProof w:val="0"/>
          <w:rtl/>
        </w:rPr>
      </w:pPr>
      <w:r>
        <w:rPr>
          <w:rFonts w:ascii="Arial" w:hAnsi="Arial"/>
          <w:noProof w:val="0"/>
          <w:rtl/>
        </w:rPr>
        <w:t xml:space="preserve">אלא שגם לאחר מכן לא פינתה המבקשת את הנכס, ובמסגרת דיון שהתקיים לפני בית משפט קמא ביום 23.9.2024, טענה המבקשת כי יש לשקול מחדש את סוגיית הפינוי לאור נסיבות חדשות ובעיקר בעקבות המצב </w:t>
      </w:r>
      <w:proofErr w:type="spellStart"/>
      <w:r>
        <w:rPr>
          <w:rFonts w:ascii="Arial" w:hAnsi="Arial"/>
          <w:noProof w:val="0"/>
          <w:rtl/>
        </w:rPr>
        <w:t>הבטחוני</w:t>
      </w:r>
      <w:proofErr w:type="spellEnd"/>
      <w:r>
        <w:rPr>
          <w:rFonts w:ascii="Arial" w:hAnsi="Arial"/>
          <w:noProof w:val="0"/>
          <w:rtl/>
        </w:rPr>
        <w:t xml:space="preserve"> וכן משום שיש לשקול הצעה פרקטית של פינוי בכפוף לשחרור כספים מהחשבון המשותף על מנת למצוא פתרון מגורים</w:t>
      </w:r>
      <w:r w:rsidR="00386ED0">
        <w:rPr>
          <w:rFonts w:ascii="Arial" w:hAnsi="Arial" w:hint="cs"/>
          <w:noProof w:val="0"/>
          <w:rtl/>
        </w:rPr>
        <w:t>,</w:t>
      </w:r>
      <w:r>
        <w:rPr>
          <w:rFonts w:ascii="Arial" w:hAnsi="Arial"/>
          <w:noProof w:val="0"/>
          <w:rtl/>
        </w:rPr>
        <w:t xml:space="preserve"> בעיקר עבור הקטינה השוהה עם אמה המבקשת וגם עבור המבקשת הטוענת כי אין לה מקום מגורים חלופי.</w:t>
      </w:r>
    </w:p>
    <w:p w:rsidR="00B27E67" w:rsidRDefault="00B27E67" w:rsidP="00B27E67">
      <w:pPr>
        <w:spacing w:line="360" w:lineRule="auto"/>
        <w:jc w:val="both"/>
        <w:rPr>
          <w:rFonts w:ascii="Arial" w:hAnsi="Arial"/>
          <w:noProof w:val="0"/>
          <w:rtl/>
        </w:rPr>
      </w:pPr>
    </w:p>
    <w:p w:rsidR="00B27E67" w:rsidRDefault="00B27E67" w:rsidP="00B27E67">
      <w:pPr>
        <w:spacing w:line="360" w:lineRule="auto"/>
        <w:jc w:val="both"/>
        <w:rPr>
          <w:rFonts w:ascii="Arial" w:hAnsi="Arial"/>
          <w:noProof w:val="0"/>
          <w:rtl/>
        </w:rPr>
      </w:pPr>
      <w:r>
        <w:rPr>
          <w:rFonts w:ascii="Arial" w:hAnsi="Arial"/>
          <w:noProof w:val="0"/>
          <w:rtl/>
        </w:rPr>
        <w:t>כאמור, בית משפט קמא דחה את בקשתה הראשונה של המבקשת בעניין הפינוי, בעוד שביחס לחלקה השני של הבקשה הורה כפי שציינתי בפתיח.</w:t>
      </w:r>
    </w:p>
    <w:p w:rsidR="00B27E67" w:rsidRDefault="00B27E67" w:rsidP="00B27E67">
      <w:pPr>
        <w:spacing w:line="360" w:lineRule="auto"/>
        <w:jc w:val="both"/>
        <w:rPr>
          <w:rFonts w:ascii="Arial" w:hAnsi="Arial"/>
          <w:noProof w:val="0"/>
          <w:rtl/>
        </w:rPr>
      </w:pPr>
      <w:r>
        <w:rPr>
          <w:rFonts w:ascii="Arial" w:hAnsi="Arial"/>
          <w:noProof w:val="0"/>
          <w:rtl/>
        </w:rPr>
        <w:lastRenderedPageBreak/>
        <w:t>המבקשת לא השלימה עם שתי ההחלטות וסבורה כי שגה בית משפט קמא משלא נעתר לבקשותיה במלואן ולא בחן באופן מספרי מסודר ומנומק את היקף הכספים להם זקוקה המבקשת לצורך ביצוע המעבר</w:t>
      </w:r>
      <w:r w:rsidR="00386ED0">
        <w:rPr>
          <w:rFonts w:ascii="Arial" w:hAnsi="Arial" w:hint="cs"/>
          <w:noProof w:val="0"/>
          <w:rtl/>
        </w:rPr>
        <w:t>,</w:t>
      </w:r>
      <w:r>
        <w:rPr>
          <w:rFonts w:ascii="Arial" w:hAnsi="Arial"/>
          <w:noProof w:val="0"/>
          <w:rtl/>
        </w:rPr>
        <w:t xml:space="preserve"> במנותק מתכתיבי המשיב</w:t>
      </w:r>
      <w:r w:rsidR="00386ED0">
        <w:rPr>
          <w:rFonts w:ascii="Arial" w:hAnsi="Arial" w:hint="cs"/>
          <w:noProof w:val="0"/>
          <w:rtl/>
        </w:rPr>
        <w:t>,</w:t>
      </w:r>
      <w:r>
        <w:rPr>
          <w:rFonts w:ascii="Arial" w:hAnsi="Arial"/>
          <w:noProof w:val="0"/>
          <w:rtl/>
        </w:rPr>
        <w:t xml:space="preserve"> וכי עליו היה להורות לעיכוב פינוי הבית באמצעות הוצל"פ עד למתן החלטה לשחרור כספים בסכום אשר יאפשר למבקשת לבצע מעבר בצורה מכובדת וסבירה ולאפשר קיום בכבוד.</w:t>
      </w:r>
    </w:p>
    <w:p w:rsidR="00B27E67" w:rsidRDefault="00B27E67" w:rsidP="00B27E67">
      <w:pPr>
        <w:spacing w:line="360" w:lineRule="auto"/>
        <w:jc w:val="both"/>
        <w:rPr>
          <w:rFonts w:ascii="Arial" w:hAnsi="Arial"/>
          <w:noProof w:val="0"/>
          <w:rtl/>
        </w:rPr>
      </w:pPr>
    </w:p>
    <w:p w:rsidR="00B27E67" w:rsidRDefault="00B27E67" w:rsidP="00B27E67">
      <w:pPr>
        <w:spacing w:line="360" w:lineRule="auto"/>
        <w:jc w:val="both"/>
        <w:rPr>
          <w:rFonts w:ascii="Arial" w:hAnsi="Arial"/>
          <w:noProof w:val="0"/>
          <w:rtl/>
        </w:rPr>
      </w:pPr>
      <w:r>
        <w:rPr>
          <w:rFonts w:ascii="Arial" w:hAnsi="Arial"/>
          <w:noProof w:val="0"/>
          <w:rtl/>
        </w:rPr>
        <w:t xml:space="preserve">עוד טענה המבקשת כי בית משפט קמא החסיר שיקולים מהותיים בבחינת </w:t>
      </w:r>
      <w:proofErr w:type="spellStart"/>
      <w:r>
        <w:rPr>
          <w:rFonts w:ascii="Arial" w:hAnsi="Arial"/>
          <w:noProof w:val="0"/>
          <w:rtl/>
        </w:rPr>
        <w:t>האיזונים</w:t>
      </w:r>
      <w:proofErr w:type="spellEnd"/>
      <w:r>
        <w:rPr>
          <w:rFonts w:ascii="Arial" w:hAnsi="Arial"/>
          <w:noProof w:val="0"/>
          <w:rtl/>
        </w:rPr>
        <w:t xml:space="preserve">, כמו גם טעה בדרך ביצוע </w:t>
      </w:r>
      <w:proofErr w:type="spellStart"/>
      <w:r>
        <w:rPr>
          <w:rFonts w:ascii="Arial" w:hAnsi="Arial"/>
          <w:noProof w:val="0"/>
          <w:rtl/>
        </w:rPr>
        <w:t>האיזונים</w:t>
      </w:r>
      <w:proofErr w:type="spellEnd"/>
      <w:r>
        <w:rPr>
          <w:rFonts w:ascii="Arial" w:hAnsi="Arial"/>
          <w:noProof w:val="0"/>
          <w:rtl/>
        </w:rPr>
        <w:t>, התעלם ממצוקת המבקשת ולא אפשר לה להיערך בהתאם למעבר.</w:t>
      </w:r>
    </w:p>
    <w:p w:rsidR="00B27E67" w:rsidRDefault="00B27E67" w:rsidP="00B27E67">
      <w:pPr>
        <w:spacing w:line="360" w:lineRule="auto"/>
        <w:jc w:val="both"/>
        <w:rPr>
          <w:rFonts w:ascii="Arial" w:hAnsi="Arial"/>
          <w:noProof w:val="0"/>
          <w:rtl/>
        </w:rPr>
      </w:pPr>
    </w:p>
    <w:p w:rsidR="00B27E67" w:rsidRDefault="00B27E67" w:rsidP="00B27E67">
      <w:pPr>
        <w:spacing w:line="360" w:lineRule="auto"/>
        <w:jc w:val="both"/>
        <w:rPr>
          <w:rFonts w:ascii="Arial" w:hAnsi="Arial"/>
          <w:noProof w:val="0"/>
          <w:rtl/>
        </w:rPr>
      </w:pPr>
      <w:r>
        <w:rPr>
          <w:rFonts w:ascii="Arial" w:hAnsi="Arial"/>
          <w:noProof w:val="0"/>
          <w:rtl/>
        </w:rPr>
        <w:t>המבקשת</w:t>
      </w:r>
      <w:r>
        <w:rPr>
          <w:rFonts w:ascii="Arial" w:hAnsi="Arial" w:hint="cs"/>
          <w:noProof w:val="0"/>
          <w:rtl/>
        </w:rPr>
        <w:t xml:space="preserve"> הוסיפה וטענה</w:t>
      </w:r>
      <w:r>
        <w:rPr>
          <w:rFonts w:ascii="Arial" w:hAnsi="Arial"/>
          <w:noProof w:val="0"/>
          <w:rtl/>
        </w:rPr>
        <w:t xml:space="preserve"> כי שגה בית משפט קמא בהחלטתו אשר יש בה כדי להנציח את הפגיעה המתמשכת בזכויותיה הקנייניות, העולה כדי פגיעה בזכות יסוד. לדידה, באיזון בין פגיעה בזכות יסוד לבין אי נוחות או מורכבות מסוימת כתוצאה מאיזון משאבים לשיעורין, אין ספק כי יש להעדיף את זכויותיה של המבקשת.</w:t>
      </w:r>
    </w:p>
    <w:p w:rsidR="00B27E67" w:rsidRDefault="00B27E67" w:rsidP="00B27E67">
      <w:pPr>
        <w:spacing w:line="360" w:lineRule="auto"/>
        <w:jc w:val="both"/>
        <w:rPr>
          <w:rFonts w:ascii="Arial" w:hAnsi="Arial"/>
          <w:noProof w:val="0"/>
          <w:rtl/>
        </w:rPr>
      </w:pPr>
    </w:p>
    <w:p w:rsidR="00B27E67" w:rsidRDefault="00B27E67" w:rsidP="00B27E67">
      <w:pPr>
        <w:spacing w:line="360" w:lineRule="auto"/>
        <w:jc w:val="both"/>
        <w:rPr>
          <w:rFonts w:ascii="Arial" w:hAnsi="Arial"/>
          <w:noProof w:val="0"/>
          <w:rtl/>
        </w:rPr>
      </w:pPr>
      <w:r>
        <w:rPr>
          <w:rFonts w:ascii="Arial" w:hAnsi="Arial"/>
          <w:noProof w:val="0"/>
          <w:rtl/>
        </w:rPr>
        <w:t>מנגד טען המשיב כי יש להורות על דחיית הבקשה משהורתה ולידתה בחטא, כי דינה דחייה על הסף לנוכח כשלים דיוניים ומהותיים והתנהלות בחוסר תום לב בולט, תוך שהוא מדגיש את מהלכיה הנפסדים, כך לשיטתו, של המבקשת</w:t>
      </w:r>
      <w:r w:rsidR="00386ED0">
        <w:rPr>
          <w:rFonts w:ascii="Arial" w:hAnsi="Arial" w:hint="cs"/>
          <w:noProof w:val="0"/>
          <w:rtl/>
        </w:rPr>
        <w:t>,</w:t>
      </w:r>
      <w:r>
        <w:rPr>
          <w:rFonts w:ascii="Arial" w:hAnsi="Arial"/>
          <w:noProof w:val="0"/>
          <w:rtl/>
        </w:rPr>
        <w:t xml:space="preserve"> בקשר לפינויה מן הנכס ועוד.</w:t>
      </w:r>
    </w:p>
    <w:p w:rsidR="00B27E67" w:rsidRDefault="00B27E67" w:rsidP="00B27E67">
      <w:pPr>
        <w:spacing w:line="360" w:lineRule="auto"/>
        <w:jc w:val="both"/>
        <w:rPr>
          <w:rFonts w:ascii="Arial" w:hAnsi="Arial"/>
          <w:noProof w:val="0"/>
          <w:rtl/>
        </w:rPr>
      </w:pPr>
    </w:p>
    <w:p w:rsidR="00B27E67" w:rsidRDefault="00B27E67" w:rsidP="00B27E67">
      <w:pPr>
        <w:spacing w:line="360" w:lineRule="auto"/>
        <w:jc w:val="both"/>
        <w:rPr>
          <w:rFonts w:ascii="Arial" w:hAnsi="Arial"/>
          <w:noProof w:val="0"/>
          <w:rtl/>
        </w:rPr>
      </w:pPr>
      <w:r>
        <w:rPr>
          <w:rFonts w:ascii="Arial" w:hAnsi="Arial"/>
          <w:noProof w:val="0"/>
          <w:rtl/>
        </w:rPr>
        <w:t xml:space="preserve">עוד הפנה המשיב בנימוקיו להחלטתי בבקשת רשות הערעור הקודמת אליה הפניתי לעיל, וכן להחלטה מיום 13.6.24 בבקשת רשות ערעור נוספת - </w:t>
      </w:r>
      <w:proofErr w:type="spellStart"/>
      <w:r>
        <w:rPr>
          <w:rFonts w:ascii="Arial" w:hAnsi="Arial"/>
          <w:noProof w:val="0"/>
          <w:rtl/>
        </w:rPr>
        <w:t>רמ"ש</w:t>
      </w:r>
      <w:proofErr w:type="spellEnd"/>
      <w:r>
        <w:rPr>
          <w:rFonts w:ascii="Arial" w:hAnsi="Arial"/>
          <w:noProof w:val="0"/>
          <w:rtl/>
        </w:rPr>
        <w:t xml:space="preserve"> 69149-05-24, במסגרתה נקבע כי על המבקשת לפנות את הנכס תוך 20 ימים. לבסוף הפנה המשיב לנימוקי בית משפט קמא שניתנו במסגרת שתי ההחלטות.</w:t>
      </w:r>
    </w:p>
    <w:p w:rsidR="00B27E67" w:rsidRDefault="00B27E67" w:rsidP="00B27E67">
      <w:pPr>
        <w:spacing w:line="360" w:lineRule="auto"/>
        <w:jc w:val="both"/>
        <w:rPr>
          <w:rFonts w:ascii="Arial" w:hAnsi="Arial"/>
          <w:noProof w:val="0"/>
          <w:rtl/>
        </w:rPr>
      </w:pPr>
    </w:p>
    <w:p w:rsidR="00B27E67" w:rsidRDefault="00B27E67" w:rsidP="00B27E67">
      <w:pPr>
        <w:spacing w:line="360" w:lineRule="auto"/>
        <w:jc w:val="both"/>
        <w:rPr>
          <w:rFonts w:ascii="Arial" w:hAnsi="Arial"/>
          <w:noProof w:val="0"/>
          <w:rtl/>
        </w:rPr>
      </w:pPr>
      <w:r>
        <w:rPr>
          <w:rFonts w:ascii="Arial" w:hAnsi="Arial"/>
          <w:noProof w:val="0"/>
          <w:rtl/>
        </w:rPr>
        <w:t>לאחר שהוגשה התשובה, ולאחר שנתתי את דעתי לטענות המבקשת והמשיב, להחלטות השונות שניתנו בעניינם של הצדדים, לפרוטוקול הדיון שהתקיים לפני בית משפט קמא ביום 23.9.24,  המחזיק 29 עמודים במסגרתו ניתנה לצדדים הזדמנות נאותה לשטוח לפני בית משפט קמא טענותיהם, מסקנתי היא כי דין הבקשה על שני ראשיה להידחות.</w:t>
      </w:r>
    </w:p>
    <w:p w:rsidR="00B27E67" w:rsidRDefault="00B27E67" w:rsidP="00B27E67">
      <w:pPr>
        <w:spacing w:line="360" w:lineRule="auto"/>
        <w:jc w:val="both"/>
        <w:rPr>
          <w:rFonts w:ascii="Arial" w:hAnsi="Arial"/>
          <w:noProof w:val="0"/>
          <w:rtl/>
        </w:rPr>
      </w:pPr>
    </w:p>
    <w:p w:rsidR="00B27E67" w:rsidRDefault="00B27E67" w:rsidP="00B27E67">
      <w:pPr>
        <w:spacing w:line="360" w:lineRule="auto"/>
        <w:jc w:val="both"/>
        <w:rPr>
          <w:rFonts w:ascii="Arial" w:hAnsi="Arial"/>
          <w:noProof w:val="0"/>
          <w:rtl/>
        </w:rPr>
      </w:pPr>
      <w:r>
        <w:rPr>
          <w:rFonts w:ascii="Arial" w:hAnsi="Arial"/>
          <w:noProof w:val="0"/>
          <w:rtl/>
        </w:rPr>
        <w:t xml:space="preserve">גם אם אקבל את טיעוני המבקשת לפיהן שתי ההחלטות שלובות וכרוכות זו בזו באופן בלתי נפרד, בבחינת מבחן "הביצה והתרנגולת", </w:t>
      </w:r>
      <w:proofErr w:type="spellStart"/>
      <w:r>
        <w:rPr>
          <w:rFonts w:ascii="Arial" w:hAnsi="Arial"/>
          <w:noProof w:val="0"/>
          <w:rtl/>
        </w:rPr>
        <w:t>משלטענתה</w:t>
      </w:r>
      <w:proofErr w:type="spellEnd"/>
      <w:r>
        <w:rPr>
          <w:rFonts w:ascii="Arial" w:hAnsi="Arial"/>
          <w:noProof w:val="0"/>
          <w:rtl/>
        </w:rPr>
        <w:t xml:space="preserve"> פתרון אחת מהן היה מייתר בהכרח את האחרת, מתקשה אני  להתעלם מתולדות הסכסוך בין הצדדים ומהחלטות ברורות שניתנו בעבר, מכוחן היה על המבקשת לפנות את הנכס, כאלה שעמדו במבחן הערעור פעמיים.</w:t>
      </w:r>
    </w:p>
    <w:p w:rsidR="00B27E67" w:rsidRDefault="00B27E67" w:rsidP="00B27E67">
      <w:pPr>
        <w:spacing w:line="360" w:lineRule="auto"/>
        <w:jc w:val="both"/>
        <w:rPr>
          <w:rFonts w:ascii="Arial" w:hAnsi="Arial"/>
          <w:noProof w:val="0"/>
          <w:rtl/>
        </w:rPr>
      </w:pPr>
    </w:p>
    <w:p w:rsidR="00B27E67" w:rsidRDefault="00B27E67" w:rsidP="00B27E67">
      <w:pPr>
        <w:spacing w:line="360" w:lineRule="auto"/>
        <w:jc w:val="both"/>
        <w:rPr>
          <w:rFonts w:ascii="Arial" w:hAnsi="Arial"/>
          <w:noProof w:val="0"/>
          <w:rtl/>
        </w:rPr>
      </w:pPr>
      <w:r>
        <w:rPr>
          <w:rFonts w:ascii="Arial" w:hAnsi="Arial"/>
          <w:noProof w:val="0"/>
          <w:rtl/>
        </w:rPr>
        <w:lastRenderedPageBreak/>
        <w:t xml:space="preserve">חשוב מכך, לא שוכנעתי כי חל שינוי </w:t>
      </w:r>
      <w:r w:rsidR="00386ED0">
        <w:rPr>
          <w:rFonts w:ascii="Arial" w:hAnsi="Arial" w:hint="cs"/>
          <w:noProof w:val="0"/>
          <w:rtl/>
        </w:rPr>
        <w:t>ב</w:t>
      </w:r>
      <w:r>
        <w:rPr>
          <w:rFonts w:ascii="Arial" w:hAnsi="Arial"/>
          <w:noProof w:val="0"/>
          <w:rtl/>
        </w:rPr>
        <w:t>נסיבות המצדיק בחינה מחדש של סוגיית הפינוי, עת נשקלו בעבר מלוא השיקולים הרלבנטי</w:t>
      </w:r>
      <w:r w:rsidR="00386ED0">
        <w:rPr>
          <w:rFonts w:ascii="Arial" w:hAnsi="Arial" w:hint="cs"/>
          <w:noProof w:val="0"/>
          <w:rtl/>
        </w:rPr>
        <w:t>י</w:t>
      </w:r>
      <w:r>
        <w:rPr>
          <w:rFonts w:ascii="Arial" w:hAnsi="Arial"/>
          <w:noProof w:val="0"/>
          <w:rtl/>
        </w:rPr>
        <w:t>ם ונערך איזון נכון ביניהם, ותמים דעים אני עם החלטתו של בית משפט קמא בסוגיית הפינוי ולנימוקים הרבים שפירט במסגרתה, עת קבע בין היתר כי אין להמשיך ולאפשר מגורים בבית שעלות החזקתו גבוהות באופן שמקשה על קידום הליך הכינוס, כך שקידום יעיל של מכר הנכס הוא אינטרס של שני הצדדים וקבלת התמורה המרבית עבורו תאפשר למבקשת רווחה ומדור חלופי הולם.</w:t>
      </w:r>
    </w:p>
    <w:p w:rsidR="00B27E67" w:rsidRDefault="00B27E67" w:rsidP="00B27E67">
      <w:pPr>
        <w:spacing w:line="360" w:lineRule="auto"/>
        <w:jc w:val="both"/>
        <w:rPr>
          <w:rFonts w:ascii="Arial" w:hAnsi="Arial"/>
          <w:noProof w:val="0"/>
          <w:rtl/>
        </w:rPr>
      </w:pPr>
    </w:p>
    <w:p w:rsidR="00B27E67" w:rsidRDefault="00B27E67" w:rsidP="00B27E67">
      <w:pPr>
        <w:spacing w:line="360" w:lineRule="auto"/>
        <w:jc w:val="both"/>
        <w:rPr>
          <w:rFonts w:ascii="Arial" w:hAnsi="Arial"/>
          <w:noProof w:val="0"/>
          <w:rtl/>
        </w:rPr>
      </w:pPr>
      <w:r>
        <w:rPr>
          <w:rFonts w:ascii="Arial" w:hAnsi="Arial"/>
          <w:noProof w:val="0"/>
          <w:rtl/>
        </w:rPr>
        <w:t>אשר להחלטה השנייה, גם כאן לא מצאתי כי נפלה כל שגגה בהחלטת בית משפט קמא. בית משפט קמא שקל היטב את טענות המבקשת והורה כשם שהורה במסגרת החלטה מנומקת ומפורטת על פני חמישה עמודים, במסגרתה בחן היטב את בקשת המבקשת לאפשר לה שחרור כספים נוספים לצורך מימון מעבר המגורים והורה כשם שציינתי על העברת סכום נוסף של 35,000 ₪ מתוך כספי החשבון המשותף לידיה וזאת מעבר ל-35,000 ₪ על שחרורם הורה קודם, והוסיף והורה כאמור על העברת סך חודשי של 15,000 ₪ שנועד למימון עלויות מגוריה.</w:t>
      </w:r>
    </w:p>
    <w:p w:rsidR="00B27E67" w:rsidRDefault="00B27E67" w:rsidP="00B27E67">
      <w:pPr>
        <w:spacing w:line="360" w:lineRule="auto"/>
        <w:jc w:val="both"/>
        <w:rPr>
          <w:rFonts w:ascii="Arial" w:hAnsi="Arial"/>
          <w:noProof w:val="0"/>
          <w:rtl/>
        </w:rPr>
      </w:pPr>
    </w:p>
    <w:p w:rsidR="00B27E67" w:rsidRDefault="00B27E67" w:rsidP="00B27E67">
      <w:pPr>
        <w:spacing w:line="360" w:lineRule="auto"/>
        <w:jc w:val="both"/>
        <w:rPr>
          <w:rFonts w:ascii="Arial" w:hAnsi="Arial"/>
          <w:noProof w:val="0"/>
          <w:rtl/>
        </w:rPr>
      </w:pPr>
      <w:r>
        <w:rPr>
          <w:rFonts w:ascii="Arial" w:hAnsi="Arial" w:hint="cs"/>
          <w:noProof w:val="0"/>
          <w:rtl/>
        </w:rPr>
        <w:t>אמנם,</w:t>
      </w:r>
      <w:r>
        <w:rPr>
          <w:rFonts w:ascii="Arial" w:hAnsi="Arial"/>
          <w:noProof w:val="0"/>
          <w:rtl/>
        </w:rPr>
        <w:t xml:space="preserve"> המבקשת</w:t>
      </w:r>
      <w:r>
        <w:rPr>
          <w:rFonts w:ascii="Arial" w:hAnsi="Arial" w:hint="cs"/>
          <w:noProof w:val="0"/>
          <w:rtl/>
        </w:rPr>
        <w:t xml:space="preserve"> סבורה</w:t>
      </w:r>
      <w:r>
        <w:rPr>
          <w:rFonts w:ascii="Arial" w:hAnsi="Arial"/>
          <w:noProof w:val="0"/>
          <w:rtl/>
        </w:rPr>
        <w:t xml:space="preserve"> כי אין די באותם כספים או הסדרים שנקבעו כדי להבטיח את מגוריה יחד עם הקטינה</w:t>
      </w:r>
      <w:r>
        <w:rPr>
          <w:rFonts w:ascii="Arial" w:hAnsi="Arial" w:hint="cs"/>
          <w:noProof w:val="0"/>
          <w:rtl/>
        </w:rPr>
        <w:t>, אך עמדתה זו ונימוקיה לא שכנעוני, ו</w:t>
      </w:r>
      <w:r>
        <w:rPr>
          <w:rFonts w:ascii="Arial" w:hAnsi="Arial"/>
          <w:noProof w:val="0"/>
          <w:rtl/>
        </w:rPr>
        <w:t>סבורני כי כל דרישותיה הכספיות לשם מימון מדור חלופי קבלו מענה הולם במסגרת ההחלטה קמא</w:t>
      </w:r>
      <w:r>
        <w:rPr>
          <w:rFonts w:ascii="Arial" w:hAnsi="Arial" w:hint="cs"/>
          <w:noProof w:val="0"/>
          <w:rtl/>
        </w:rPr>
        <w:t>.</w:t>
      </w:r>
    </w:p>
    <w:p w:rsidR="00B27E67" w:rsidRDefault="00B27E67" w:rsidP="00B27E67">
      <w:pPr>
        <w:spacing w:line="360" w:lineRule="auto"/>
        <w:jc w:val="both"/>
        <w:rPr>
          <w:rFonts w:ascii="Arial" w:hAnsi="Arial"/>
          <w:noProof w:val="0"/>
          <w:rtl/>
        </w:rPr>
      </w:pPr>
    </w:p>
    <w:p w:rsidR="00B27E67" w:rsidRDefault="00B27E67" w:rsidP="00386ED0">
      <w:pPr>
        <w:spacing w:line="360" w:lineRule="auto"/>
        <w:jc w:val="both"/>
        <w:rPr>
          <w:rFonts w:ascii="Arial" w:hAnsi="Arial"/>
          <w:noProof w:val="0"/>
          <w:rtl/>
        </w:rPr>
      </w:pPr>
      <w:r>
        <w:rPr>
          <w:rFonts w:ascii="Arial" w:hAnsi="Arial"/>
          <w:noProof w:val="0"/>
          <w:rtl/>
        </w:rPr>
        <w:t>אשר על כן, אני מורה על דחיית הבקשה.</w:t>
      </w:r>
      <w:r w:rsidR="00386ED0">
        <w:rPr>
          <w:rFonts w:ascii="Arial" w:hAnsi="Arial" w:hint="cs"/>
          <w:noProof w:val="0"/>
          <w:rtl/>
        </w:rPr>
        <w:t xml:space="preserve"> </w:t>
      </w:r>
      <w:r>
        <w:rPr>
          <w:rFonts w:ascii="Arial" w:hAnsi="Arial"/>
          <w:noProof w:val="0"/>
          <w:rtl/>
        </w:rPr>
        <w:t>משהתבקשה תשובת המשיב, וגם לנוכח עיכוב ביצוע ההחלטה עד להיום, הנני מחייב את המבקשת לשלם למשיב תוצאותיו בסכום כולל של 5,000 ₪.</w:t>
      </w:r>
    </w:p>
    <w:p w:rsidR="00386ED0" w:rsidRDefault="00386ED0" w:rsidP="00B27E67">
      <w:pPr>
        <w:spacing w:line="360" w:lineRule="auto"/>
        <w:jc w:val="both"/>
        <w:rPr>
          <w:rFonts w:ascii="Arial" w:hAnsi="Arial"/>
          <w:noProof w:val="0"/>
          <w:rtl/>
        </w:rPr>
      </w:pPr>
    </w:p>
    <w:p w:rsidR="00B27E67" w:rsidRDefault="00B27E67" w:rsidP="00B27E67">
      <w:pPr>
        <w:spacing w:line="360" w:lineRule="auto"/>
        <w:jc w:val="both"/>
        <w:rPr>
          <w:rFonts w:ascii="Arial" w:hAnsi="Arial"/>
          <w:noProof w:val="0"/>
          <w:rtl/>
        </w:rPr>
      </w:pPr>
      <w:r>
        <w:rPr>
          <w:rFonts w:ascii="Arial" w:hAnsi="Arial"/>
          <w:noProof w:val="0"/>
          <w:rtl/>
        </w:rPr>
        <w:t>הסכום האמור ישולם מתוך כספי העירבון שהופקד ואילו היתרה תוחזר לידי ב"כ המבקשת עבור המבקשת.</w:t>
      </w:r>
    </w:p>
    <w:p w:rsidR="00B27E67" w:rsidRDefault="00B27E67" w:rsidP="00B27E67">
      <w:pPr>
        <w:spacing w:line="360" w:lineRule="auto"/>
        <w:jc w:val="both"/>
        <w:rPr>
          <w:rFonts w:ascii="Arial" w:hAnsi="Arial"/>
          <w:noProof w:val="0"/>
          <w:rtl/>
        </w:rPr>
      </w:pPr>
    </w:p>
    <w:p w:rsidR="00B27E67" w:rsidRDefault="00B27E67" w:rsidP="006E0DA8">
      <w:pPr>
        <w:spacing w:line="360" w:lineRule="auto"/>
        <w:jc w:val="both"/>
        <w:rPr>
          <w:rFonts w:ascii="Arial" w:hAnsi="Arial"/>
          <w:noProof w:val="0"/>
          <w:rtl/>
        </w:rPr>
      </w:pPr>
      <w:r>
        <w:rPr>
          <w:rFonts w:ascii="Arial" w:hAnsi="Arial"/>
          <w:noProof w:val="0"/>
          <w:rtl/>
        </w:rPr>
        <w:t>מותר לפרסום לאחר מחיקת שמות הצדדים והשמטת פרטים מזהים.</w:t>
      </w:r>
    </w:p>
    <w:p w:rsidR="00694556" w:rsidRPr="00C770E3" w:rsidRDefault="00B27E67" w:rsidP="00B27E67">
      <w:pPr>
        <w:spacing w:line="360" w:lineRule="auto"/>
        <w:jc w:val="both"/>
        <w:rPr>
          <w:rFonts w:ascii="Arial" w:hAnsi="Arial"/>
          <w:noProof w:val="0"/>
          <w:rtl/>
        </w:rPr>
      </w:pPr>
      <w:r>
        <w:rPr>
          <w:rFonts w:ascii="Arial" w:hAnsi="Arial"/>
          <w:noProof w:val="0"/>
          <w:rtl/>
        </w:rPr>
        <w:t xml:space="preserve">ניתנה היום, </w:t>
      </w:r>
      <w:sdt>
        <w:sdtPr>
          <w:rPr>
            <w:rtl/>
          </w:rPr>
          <w:alias w:val="1455"/>
          <w:tag w:val="1455"/>
          <w:id w:val="-1815634484"/>
          <w:text w:multiLine="1"/>
        </w:sdtPr>
        <w:sdtEndPr/>
        <w:sdtContent>
          <w:r>
            <w:rPr>
              <w:rFonts w:ascii="Arial" w:hAnsi="Arial"/>
              <w:noProof w:val="0"/>
              <w:rtl/>
            </w:rPr>
            <w:t>י"ג חשוון תשפ"ה</w:t>
          </w:r>
        </w:sdtContent>
      </w:sdt>
      <w:r>
        <w:rPr>
          <w:rFonts w:ascii="Arial" w:hAnsi="Arial"/>
          <w:noProof w:val="0"/>
          <w:rtl/>
        </w:rPr>
        <w:t xml:space="preserve">, </w:t>
      </w:r>
      <w:sdt>
        <w:sdtPr>
          <w:rPr>
            <w:rtl/>
          </w:rPr>
          <w:alias w:val="1456"/>
          <w:tag w:val="1456"/>
          <w:id w:val="60768723"/>
          <w:text w:multiLine="1"/>
        </w:sdtPr>
        <w:sdtEndPr/>
        <w:sdtContent>
          <w:r>
            <w:rPr>
              <w:rFonts w:ascii="Arial" w:hAnsi="Arial"/>
              <w:noProof w:val="0"/>
              <w:rtl/>
            </w:rPr>
            <w:t>14 נובמבר 2024</w:t>
          </w:r>
        </w:sdtContent>
      </w:sdt>
      <w:r>
        <w:rPr>
          <w:rFonts w:ascii="Arial" w:hAnsi="Arial"/>
          <w:noProof w:val="0"/>
          <w:rtl/>
        </w:rPr>
        <w:t>, בהעדר הצדדים.</w:t>
      </w:r>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017461526"/>
        </w:sdtPr>
        <w:sdtEndPr/>
        <w:sdtContent>
          <w:r w:rsidR="00B510E5">
            <w:drawing>
              <wp:inline distT="0" distB="0" distL="0" distR="0" wp14:editId="50D07946">
                <wp:extent cx="1447800" cy="1257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447800" cy="12573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0"/>
      <w:headerReference w:type="default" r:id="rId11"/>
      <w:footerReference w:type="even" r:id="rId12"/>
      <w:footerReference w:type="default" r:id="rId13"/>
      <w:headerReference w:type="first" r:id="rId14"/>
      <w:footerReference w:type="first" r:id="rId15"/>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397" w:rsidRDefault="00C82397">
      <w:r>
        <w:separator/>
      </w:r>
    </w:p>
  </w:endnote>
  <w:endnote w:type="continuationSeparator" w:id="0">
    <w:p w:rsidR="00C82397" w:rsidRDefault="00C82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76AD" w:rsidRDefault="005876AD">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683A8E">
      <w:rPr>
        <w:rStyle w:val="ab"/>
        <w:rFonts w:ascii="David" w:hAnsi="David"/>
        <w:rtl/>
      </w:rPr>
      <w:t>2</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683A8E">
      <w:rPr>
        <w:rStyle w:val="ab"/>
        <w:rFonts w:ascii="David" w:hAnsi="David"/>
        <w:rtl/>
      </w:rPr>
      <w:t>3</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76AD" w:rsidRDefault="005876A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397" w:rsidRDefault="00C82397">
      <w:r>
        <w:separator/>
      </w:r>
    </w:p>
  </w:footnote>
  <w:footnote w:type="continuationSeparator" w:id="0">
    <w:p w:rsidR="00C82397" w:rsidRDefault="00C823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76AD" w:rsidRDefault="005876A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rsidP="00386ED0">
    <w:pPr>
      <w:pStyle w:val="a3"/>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C82397" w:rsidP="00386ED0">
          <w:pPr>
            <w:rPr>
              <w:b/>
              <w:bCs/>
              <w:noProof w:val="0"/>
              <w:sz w:val="26"/>
              <w:szCs w:val="26"/>
              <w:rtl/>
            </w:rPr>
          </w:pPr>
          <w:sdt>
            <w:sdtPr>
              <w:rPr>
                <w:rtl/>
              </w:rPr>
              <w:alias w:val="1170"/>
              <w:tag w:val="1170"/>
              <w:id w:val="1066377040"/>
              <w:text w:multiLine="1"/>
            </w:sdtPr>
            <w:sdtEndPr/>
            <w:sdtContent>
              <w:proofErr w:type="spellStart"/>
              <w:r w:rsidR="00424313">
                <w:rPr>
                  <w:b/>
                  <w:bCs/>
                  <w:noProof w:val="0"/>
                  <w:sz w:val="26"/>
                  <w:szCs w:val="26"/>
                  <w:rtl/>
                </w:rPr>
                <w:t>רמ"ש</w:t>
              </w:r>
              <w:proofErr w:type="spellEnd"/>
            </w:sdtContent>
          </w:sdt>
          <w:r w:rsidR="00005C8B">
            <w:rPr>
              <w:b/>
              <w:bCs/>
              <w:noProof w:val="0"/>
              <w:sz w:val="26"/>
              <w:szCs w:val="26"/>
              <w:rtl/>
            </w:rPr>
            <w:t xml:space="preserve"> </w:t>
          </w:r>
          <w:sdt>
            <w:sdtPr>
              <w:rPr>
                <w:rtl/>
              </w:rPr>
              <w:alias w:val="1171"/>
              <w:tag w:val="1171"/>
              <w:id w:val="257034231"/>
              <w:text w:multiLine="1"/>
            </w:sdtPr>
            <w:sdtEndPr/>
            <w:sdtContent>
              <w:r w:rsidR="00424313">
                <w:rPr>
                  <w:b/>
                  <w:bCs/>
                  <w:noProof w:val="0"/>
                  <w:sz w:val="26"/>
                  <w:szCs w:val="26"/>
                  <w:rtl/>
                </w:rPr>
                <w:t>76857-09-24</w:t>
              </w:r>
            </w:sdtContent>
          </w:sdt>
          <w:r w:rsidR="00386ED0">
            <w:rPr>
              <w:rFonts w:hint="cs"/>
              <w:b/>
              <w:bCs/>
              <w:noProof w:val="0"/>
              <w:sz w:val="26"/>
              <w:szCs w:val="26"/>
              <w:rtl/>
            </w:rPr>
            <w:t xml:space="preserve"> ל' נ. א'</w:t>
          </w:r>
        </w:p>
        <w:p w:rsidR="007D45E3" w:rsidRPr="007B7765" w:rsidRDefault="007D45E3" w:rsidP="007D45E3">
          <w:pPr>
            <w:rPr>
              <w:b/>
              <w:bCs/>
              <w:noProof w:val="0"/>
              <w:sz w:val="2"/>
              <w:szCs w:val="2"/>
              <w:rtl/>
            </w:rPr>
          </w:pPr>
        </w:p>
        <w:p w:rsidR="008D10B2" w:rsidRPr="00E1068A" w:rsidRDefault="007D45E3" w:rsidP="00386ED0">
          <w:pPr>
            <w:rPr>
              <w:sz w:val="20"/>
              <w:szCs w:val="20"/>
              <w:rtl/>
            </w:rPr>
          </w:pPr>
          <w:r>
            <w:rPr>
              <w:rFonts w:hint="cs"/>
              <w:rtl/>
            </w:rPr>
            <w:t xml:space="preserve">                           </w:t>
          </w:r>
          <w:r>
            <w:rPr>
              <w:rFonts w:hint="cs"/>
              <w:sz w:val="20"/>
              <w:szCs w:val="20"/>
              <w:rtl/>
            </w:rPr>
            <w:t xml:space="preserve">                                       </w:t>
          </w:r>
          <w:r w:rsidR="008D10B2" w:rsidRPr="00E1068A">
            <w:rPr>
              <w:rFonts w:hint="cs"/>
              <w:sz w:val="20"/>
              <w:szCs w:val="20"/>
              <w:rtl/>
            </w:rPr>
            <w:t xml:space="preserve">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Pr="00E1068A">
            <w:rPr>
              <w:rFonts w:hint="cs"/>
              <w:sz w:val="20"/>
              <w:szCs w:val="20"/>
              <w:rtl/>
            </w:rPr>
            <w:t xml:space="preserve"> </w:t>
          </w:r>
          <w:r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76AD" w:rsidRDefault="005876A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2004969"/>
    <w:docVar w:name="CourtID" w:val="13"/>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82004969&amp;lt;/CaseID&amp;gt;_x000d__x000a_        &amp;lt;DocumentID&amp;gt;460638064&amp;lt;/DocumentID&amp;gt;_x000d__x000a_      &amp;lt;/dt_DocumentCase&amp;gt;_x000d__x000a_      &amp;lt;dt_Document diffgr:id=&amp;quot;dt_Document1&amp;quot; msdata:rowOrder=&amp;quot;0&amp;quot;&amp;gt;_x000d__x000a_        &amp;lt;DocumentID&amp;gt;460638064&amp;lt;/DocumentID&amp;gt;_x000d__x000a_        &amp;lt;DocumentMainID&amp;gt;0&amp;lt;/DocumentMainID&amp;gt;_x000d__x000a_        &amp;lt;CaseID&amp;gt;82004969&amp;lt;/CaseID&amp;gt;_x000d__x000a_        &amp;lt;DocumentIncludedDate&amp;gt;2024-11-14T12:50:01.247+02:00&amp;lt;/DocumentIncludedDate&amp;gt;_x000d__x000a_        &amp;lt;DocumentDesc&amp;gt;פסק דין  שניתנה ע&amp;quot;י  סארי ג&amp;#39;יוסי&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4-11-14T12:50:01.247+02:00&amp;lt;/DocumentSavingDate&amp;gt;_x000d__x000a_        &amp;lt;DocumentChangeDate&amp;gt;2024-11-14T12:50:01.34+02:00&amp;lt;/DocumentChangeDate&amp;gt;_x000d__x000a_        &amp;lt;IsScanned&amp;gt;false&amp;lt;/IsScanned&amp;gt;_x000d__x000a_        &amp;lt;PageQuantity&amp;gt;0&amp;lt;/PageQuantity&amp;gt;_x000d__x000a_        &amp;lt;DocumentStatusID&amp;gt;2&amp;lt;/DocumentStatusID&amp;gt;_x000d__x000a_        &amp;lt;DocumentStatusChangeDate&amp;gt;2024-11-14T12:50:01.34+02:00&amp;lt;/DocumentStatusChangeDate&amp;gt;_x000d__x000a_        &amp;lt;TemplateVersionID&amp;gt;1&amp;lt;/TemplateVersionID&amp;gt;_x000d__x000a_        &amp;lt;DocumentChangeUserID&amp;gt;023469166@GOV.IL&amp;lt;/DocumentChangeUserID&amp;gt;_x000d__x000a_        &amp;lt;DocumentCreationUserID&amp;gt;023469166@GOV.IL&amp;lt;/DocumentCreationUserID&amp;gt;_x000d__x000a_        &amp;lt;OriginalDocumentID&amp;gt;460637918&amp;lt;/OriginalDocumentID&amp;gt;_x000d__x000a_        &amp;lt;PrivillegeID&amp;gt;2&amp;lt;/PrivillegeID&amp;gt;_x000d__x000a_        &amp;lt;FromPage&amp;gt;0&amp;lt;/FromPage&amp;gt;_x000d__x000a_        &amp;lt;ToPage&amp;gt;0&amp;lt;/ToPage&amp;gt;_x000d__x000a_        &amp;lt;FileID&amp;gt;70584b2a93010000090037f6abce5fdd&amp;lt;/FileID&amp;gt;_x000d__x000a_        &amp;lt;URL&amp;gt;\\CTLNFSV02\doc_repository\305\293\8ccb4a2a93010000090037f6abce449b_copy.docx&amp;lt;/URL&amp;gt;_x000d__x000a_        &amp;lt;OlivePriority&amp;gt;1&amp;lt;/OlivePriority&amp;gt;_x000d__x000a_        &amp;lt;MetaDataTypeID&amp;gt;1&amp;lt;/MetaDataTypeID&amp;gt;_x000d__x000a_        &amp;lt;MetaDataChangeDate&amp;gt;2024-11-14T12:50:01.34+02: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סארי ג&amp;#39;יוסי&amp;amp;lt;/anyType&amp;amp;gt;_x000d__x000a_    &amp;amp;lt;anyType xsi:type=&amp;quot;xsd:dateTime&amp;quot;&amp;amp;gt;2024-11-14T12:49:30.7687025&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11-14T12:49:30.77+02: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4DBF"/>
    <w:rsid w:val="001E75CA"/>
    <w:rsid w:val="0021736D"/>
    <w:rsid w:val="002265FF"/>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86ED0"/>
    <w:rsid w:val="003A4521"/>
    <w:rsid w:val="003D1C8C"/>
    <w:rsid w:val="003E38C7"/>
    <w:rsid w:val="0040096C"/>
    <w:rsid w:val="00414F1F"/>
    <w:rsid w:val="00422BEE"/>
    <w:rsid w:val="00424313"/>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140F"/>
    <w:rsid w:val="00547DB7"/>
    <w:rsid w:val="00557717"/>
    <w:rsid w:val="00576A86"/>
    <w:rsid w:val="00584B64"/>
    <w:rsid w:val="005876AD"/>
    <w:rsid w:val="005F4F09"/>
    <w:rsid w:val="00603F73"/>
    <w:rsid w:val="0061431B"/>
    <w:rsid w:val="00622BAA"/>
    <w:rsid w:val="006306CF"/>
    <w:rsid w:val="00644E9A"/>
    <w:rsid w:val="00671BD5"/>
    <w:rsid w:val="006805C1"/>
    <w:rsid w:val="00683A8E"/>
    <w:rsid w:val="00686C21"/>
    <w:rsid w:val="006931C1"/>
    <w:rsid w:val="00694556"/>
    <w:rsid w:val="006C30C5"/>
    <w:rsid w:val="006D3B31"/>
    <w:rsid w:val="006E0D96"/>
    <w:rsid w:val="006E0DA8"/>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66E70"/>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27E67"/>
    <w:rsid w:val="00B510E5"/>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5650E"/>
    <w:rsid w:val="00C642FA"/>
    <w:rsid w:val="00C770E3"/>
    <w:rsid w:val="00C82397"/>
    <w:rsid w:val="00CC7622"/>
    <w:rsid w:val="00CD608F"/>
    <w:rsid w:val="00CF6BB7"/>
    <w:rsid w:val="00D04AA4"/>
    <w:rsid w:val="00D27982"/>
    <w:rsid w:val="00D33B86"/>
    <w:rsid w:val="00D44968"/>
    <w:rsid w:val="00D53924"/>
    <w:rsid w:val="00D55D0C"/>
    <w:rsid w:val="00D96D8C"/>
    <w:rsid w:val="00DA2495"/>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334255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6377AB" w:rsidP="006377AB">
          <w:pPr>
            <w:pStyle w:val="D290653DA13E4E738B7E725F79D7332920"/>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1F0E04"/>
    <w:rsid w:val="002D02C4"/>
    <w:rsid w:val="00345C9D"/>
    <w:rsid w:val="0048651F"/>
    <w:rsid w:val="005157ED"/>
    <w:rsid w:val="005171E8"/>
    <w:rsid w:val="00556D67"/>
    <w:rsid w:val="006377AB"/>
    <w:rsid w:val="00793995"/>
    <w:rsid w:val="007C6F98"/>
    <w:rsid w:val="007E254A"/>
    <w:rsid w:val="00817811"/>
    <w:rsid w:val="008B4366"/>
    <w:rsid w:val="009133C7"/>
    <w:rsid w:val="009178E4"/>
    <w:rsid w:val="00961B27"/>
    <w:rsid w:val="009A4BEE"/>
    <w:rsid w:val="00A3765E"/>
    <w:rsid w:val="00A4046F"/>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82004969</CaseID>
    <CaseJudicialPersonPresentationDS>
      <CaseJudicalPersonActive>
        <CaseID>82004969</CaseID>
        <JudicialPersonID>023469166@GOV.IL</JudicialPersonID>
        <JudicialPersonTypeID>1</JudicialPersonTypeID>
        <JudicialTypeID>1</JudicialTypeID>
        <IsChairman>false</IsChairman>
        <TreatmentStartDate>2024-09-30T11:25:02.367+03:00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הילה בורנשטיין</FullName>
        <FirstName>הילה</FirstName>
        <LastName>בורנשטיין</LastName>
        <PartyPropertyName/>
        <AuthenticationTypeAndNumber>מ.ר. 58364</AuthenticationTypeAndNumber>
        <RepresentatedOrRepresentativesNames>לריסה בורוכוב</RepresentatedOrRepresentativesNames>
        <RepresentatedOrRepresentativesCount>1</RepresentatedOrRepresentativesCount>
        <InvitedBy/>
        <CaseID>82004969</CaseID>
        <CaseJudicialPersonPresentationDS>
          <CaseJudicalPersonActive>
            <CaseID>82004969</CaseID>
            <JudicialPersonID>023469166@GOV.IL</JudicialPersonID>
            <JudicialPersonTypeID>1</JudicialPersonTypeID>
            <JudicialTypeID>1</JudicialTypeID>
            <IsChairman>false</IsChairman>
            <TreatmentStartDate>2024-09-30T11:25:02.367+03:00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279144674</CasePartyID>
        <PartyTypeID>2</PartyTypeID>
        <ActivityStatusID>1</ActivityStatusID>
        <PartyAliasID>22</PartyAliasID>
        <PartyAliasName>בא כוח מבקשים</PartyAliasName>
        <LegalEntityID>73841064</LegalEntityID>
        <CaseLegalEntityID>132805051</CaseLegalEntityID>
        <AuthenticationTypeID>4</AuthenticationTypeID>
        <AuthenticationTypeName>מ.ר.</AuthenticationTypeName>
        <LegalEntityNumber>58364</LegalEntityNumber>
        <IsMainPartyType>true</IsMainPartyType>
        <CaseDisplayIdentifier>76857-09-24</CaseDisplayIdentifier>
        <CaseTypeID>10074</CaseTypeID>
        <CaseTypeName>רשות ערעור משפחה (רמ"ש)</CaseTypeName>
        <CaseName>בורוכוב נ' בורוכוב</CaseName>
        <FullAddress/>
        <EmailAddress>hila.adv@gmail.com</EmailAddress>
        <MotionID>0</MotionID>
        <CasePleaID>0</CasePleaID>
        <LinkedCaseID>0</LinkedCaseID>
        <PartyID>1</PartyID>
        <CasePartyCategoryID>2</CasePartyCategoryID>
        <LegalEntityEmailAddressID>67866490</LegalEntityEmailAddressID>
        <PleaTypeID>5</PleaTypeID>
        <LawyerOfficeName>משרד עו"ד הילה בורנשטיין</LawyerOfficeName>
        <LawyerOfficeID>73841065</LawyerOfficeID>
        <GroupPartyAlias/>
        <IsConverted>false</IsConverted>
        <LegalEntityNameID>78910895</LegalEntityNameID>
        <RepresentatedNamesOfAssistant/>
        <LegalEntityTypeID>4</LegalEntityTypeID>
        <IsVerdictExists>false</IsVerdictExists>
        <IsAsirAzir>false</IsAsirAzir>
        <MainAndSecSpec/>
        <IsPublicationProhibited>false</IsPublicationProhibited>
        <PublicationProhibitedFullName>הילה בורנשטיין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אבנר זינגר</FullName>
        <FirstName>אבנר</FirstName>
        <LastName>זינגר</LastName>
        <PartyPropertyName/>
        <AuthenticationTypeAndNumber>מ.ר. 8977</AuthenticationTypeAndNumber>
        <RepresentatedOrRepresentativesNames>אדוארד בורוכוב</RepresentatedOrRepresentativesNames>
        <RepresentatedOrRepresentativesCount>1</RepresentatedOrRepresentativesCount>
        <InvitedBy/>
        <CaseID>82004969</CaseID>
        <CaseJudicialPersonPresentationDS>
          <CaseJudicalPersonActive>
            <CaseID>82004969</CaseID>
            <JudicialPersonID>023469166@GOV.IL</JudicialPersonID>
            <JudicialPersonTypeID>1</JudicialPersonTypeID>
            <JudicialTypeID>1</JudicialTypeID>
            <IsChairman>false</IsChairman>
            <TreatmentStartDate>2024-09-30T11:25:02.367+03:00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278291496</CasePartyID>
        <PartyTypeID>2</PartyTypeID>
        <ActivityStatusID>1</ActivityStatusID>
        <PartyAliasID>23</PartyAliasID>
        <PartyAliasName>בא כוח משיבים</PartyAliasName>
        <LegalEntityID>390162</LegalEntityID>
        <CaseLegalEntityID>132529368</CaseLegalEntityID>
        <AuthenticationTypeID>4</AuthenticationTypeID>
        <AuthenticationTypeName>מ.ר.</AuthenticationTypeName>
        <LegalEntityNumber>8977</LegalEntityNumber>
        <IsMainPartyType>true</IsMainPartyType>
        <CaseDisplayIdentifier>76857-09-24</CaseDisplayIdentifier>
        <CaseTypeID>10074</CaseTypeID>
        <CaseTypeName>רשות ערעור משפחה (רמ"ש)</CaseTypeName>
        <CaseName>בורוכוב נ' בורוכוב</CaseName>
        <FullAddress>שד' רוטשילד 46 תל אביב -יפו מגדל אלרוב-פינת שד"ל 3</FullAddress>
        <EmailAddress>office@zinger-lawyers.co.il</EmailAddress>
        <MotionID>0</MotionID>
        <CasePleaID>0</CasePleaID>
        <FatherName xml:space="preserve">        </FatherName>
        <LinkedCaseID>0</LinkedCaseID>
        <PartyID>2</PartyID>
        <CasePartyCategoryID>2</CasePartyCategoryID>
        <LegalEntityAddressID>433144</LegalEntityAddressID>
        <LegalEntityEmailAddressID>31826948</LegalEntityEmailAddressID>
        <PleaTypeID>5</PleaTypeID>
        <LawyerOfficeName>משרד עו"ד: אבנר זינגר</LawyerOfficeName>
        <LawyerOfficeID>430806</LawyerOfficeID>
        <GroupPartyAlias/>
        <IsConverted>false</IsConverted>
        <LegalEntityNameID>11146</LegalEntityNameID>
        <RepresentatedNamesOfAssistant/>
        <LegalEntityTypeID>4</LegalEntityTypeID>
        <IsVerdictExists>false</IsVerdictExists>
        <IsAsirAzir>false</IsAsirAzir>
        <MainAndSecSpec/>
        <IsPublicationProhibited>false</IsPublicationProhibited>
        <PublicationProhibitedFullName>אבנר זינגר</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אבנר רון</FullName>
        <FirstName>אבנר</FirstName>
        <LastName>רון</LastName>
        <PartyPropertyName/>
        <AuthenticationTypeAndNumber>מ.ר. 28136</AuthenticationTypeAndNumber>
        <RepresentatedOrRepresentativesNames>לריסה בורוכוב</RepresentatedOrRepresentativesNames>
        <RepresentatedOrRepresentativesCount>1</RepresentatedOrRepresentativesCount>
        <InvitedBy/>
        <CaseID>82004969</CaseID>
        <CaseJudicialPersonPresentationDS>
          <CaseJudicalPersonActive>
            <CaseID>82004969</CaseID>
            <JudicialPersonID>023469166@GOV.IL</JudicialPersonID>
            <JudicialPersonTypeID>1</JudicialPersonTypeID>
            <JudicialTypeID>1</JudicialTypeID>
            <IsChairman>false</IsChairman>
            <TreatmentStartDate>2024-09-30T11:25:02.367+03:00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278157778</CasePartyID>
        <PartyTypeID>2</PartyTypeID>
        <ActivityStatusID>1</ActivityStatusID>
        <PartyAliasID>22</PartyAliasID>
        <PartyAliasName>בא כוח מבקשים</PartyAliasName>
        <OrdinalNumber>1</OrdinalNumber>
        <LegalEntityID>384725</LegalEntityID>
        <CaseLegalEntityID>132487421</CaseLegalEntityID>
        <AuthenticationTypeID>4</AuthenticationTypeID>
        <AuthenticationTypeName>מ.ר.</AuthenticationTypeName>
        <LegalEntityNumber>28136</LegalEntityNumber>
        <IsMainPartyType>true</IsMainPartyType>
        <CaseDisplayIdentifier>76857-09-24</CaseDisplayIdentifier>
        <CaseTypeID>10074</CaseTypeID>
        <CaseTypeName>רשות ערעור משפחה (רמ"ש)</CaseTypeName>
        <CaseName>בורוכוב נ' בורוכוב</CaseName>
        <FullAddress>בן גוריון 2 רמת גן מגדל בסר 1 קומה 16</FullAddress>
        <EmailAddress>office@rnc-law.co.il</EmailAddress>
        <MotionID>0</MotionID>
        <CasePleaID>0</CasePleaID>
        <FatherName xml:space="preserve">        </FatherName>
        <LinkedCaseID>0</LinkedCaseID>
        <PartyID>1</PartyID>
        <CasePartyCategoryID>2</CasePartyCategoryID>
        <LegalEntityAddressID>80525342</LegalEntityAddressID>
        <LegalEntityEmailAddressID>67960263</LegalEntityEmailAddressID>
        <PleaTypeID>5</PleaTypeID>
        <LawyerOfficeName>משרד עו"ד: ריטרסקי א.רון</LawyerOfficeName>
        <LawyerOfficeID>428766</LawyerOfficeID>
        <GroupPartyAlias/>
        <IsConverted>false</IsConverted>
        <LegalEntityNameID>5709</LegalEntityNameID>
        <RepresentatedNamesOfAssistant/>
        <LegalEntityTypeID>4</LegalEntityTypeID>
        <IsVerdictExists>false</IsVerdictExists>
        <IsAsirAzir>false</IsAsirAzir>
        <MainAndSecSpec/>
        <IsPublicationProhibited>false</IsPublicationProhibited>
        <PublicationProhibitedFullName>אבנר רון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לריסה בורוכוב</FullName>
        <FirstName>לריסה</FirstName>
        <LastName>בורוכוב</LastName>
        <PartyPropertyName/>
        <AuthenticationTypeAndNumber>ת"ז 306280371</AuthenticationTypeAndNumber>
        <RepresentatedOrRepresentativesNames>הילה בורנשטיין, אבנר רון</RepresentatedOrRepresentativesNames>
        <RepresentatedOrRepresentativesCount>2</RepresentatedOrRepresentativesCount>
        <InvitedBy/>
        <CaseID>82004969</CaseID>
        <CaseJudicialPersonPresentationDS>
          <CaseJudicalPersonActive>
            <CaseID>82004969</CaseID>
            <JudicialPersonID>023469166@GOV.IL</JudicialPersonID>
            <JudicialPersonTypeID>1</JudicialPersonTypeID>
            <JudicialTypeID>1</JudicialTypeID>
            <IsChairman>false</IsChairman>
            <TreatmentStartDate>2024-09-30T11:25:02.367+03:00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278157776</CasePartyID>
        <PartyTypeID>1</PartyTypeID>
        <ActivityStatusID>1</ActivityStatusID>
        <PartyAliasID>3</PartyAliasID>
        <PartyAliasName>מבקש</PartyAliasName>
        <OrdinalNumber>1</OrdinalNumber>
        <LegalEntityID>78821055</LegalEntityID>
        <CaseLegalEntityID>132487419</CaseLegalEntityID>
        <AuthenticationTypeID>1</AuthenticationTypeID>
        <AuthenticationTypeName>ת"ז</AuthenticationTypeName>
        <LegalEntityNumber>306280371</LegalEntityNumber>
        <IsMainPartyType>true</IsMainPartyType>
        <CaseDisplayIdentifier>76857-09-24</CaseDisplayIdentifier>
        <CaseTypeID>10074</CaseTypeID>
        <CaseTypeName>רשות ערעור משפחה (רמ"ש)</CaseTypeName>
        <CaseName>בורוכוב נ' בורוכוב</CaseName>
        <FullAddress>השמש 56 קיסריה </FullAddress>
        <MotionID>0</MotionID>
        <CasePleaID>0</CasePleaID>
        <FatherName>דוד</FatherName>
        <LinkedCaseID>0</LinkedCaseID>
        <PartyID>1</PartyID>
        <CasePartyCategoryID>2</CasePartyCategoryID>
        <LegalEntityAddressID>88254169</LegalEntityAddressID>
        <PleaTypeID>5</PleaTypeID>
        <GroupPartyAlias>מבקשים</GroupPartyAlias>
        <IsConverted>false</IsConverted>
        <LegalEntityRegisteredNameID>9055817</LegalEntityRegisteredNameID>
        <LegalEntityNameID>95278784</LegalEntityNameID>
        <RepresentatedNamesOfAssistant/>
        <LegalEntityTypeID>1</LegalEntityTypeID>
        <IsVerdictExists>false</IsVerdictExists>
        <IsAsirAzir>false</IsAsirAzir>
        <MainAndSecSpec/>
        <IsPublicationProhibited>false</IsPublicationProhibited>
        <PublicationProhibitedFullName>לריסה בורוכוב</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אדוארד בורוכוב</FullName>
        <FirstName>אדוארד</FirstName>
        <LastName>בורוכוב</LastName>
        <PartyPropertyName/>
        <AuthenticationTypeAndNumber>ת"ז 306889833</AuthenticationTypeAndNumber>
        <RepresentatedOrRepresentativesNames>אבנר זינגר</RepresentatedOrRepresentativesNames>
        <RepresentatedOrRepresentativesCount>1</RepresentatedOrRepresentativesCount>
        <InvitedBy/>
        <CaseID>82004969</CaseID>
        <CaseJudicialPersonPresentationDS>
          <CaseJudicalPersonActive>
            <CaseID>82004969</CaseID>
            <JudicialPersonID>023469166@GOV.IL</JudicialPersonID>
            <JudicialPersonTypeID>1</JudicialPersonTypeID>
            <JudicialTypeID>1</JudicialTypeID>
            <IsChairman>false</IsChairman>
            <TreatmentStartDate>2024-09-30T11:25:02.367+03:00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278157777</CasePartyID>
        <PartyTypeID>1</PartyTypeID>
        <ActivityStatusID>1</ActivityStatusID>
        <PartyAliasID>4</PartyAliasID>
        <PartyAliasName>משיב</PartyAliasName>
        <OrdinalNumber>1</OrdinalNumber>
        <LegalEntityID>71535084</LegalEntityID>
        <CaseLegalEntityID>132487420</CaseLegalEntityID>
        <AuthenticationTypeID>1</AuthenticationTypeID>
        <AuthenticationTypeName>ת"ז</AuthenticationTypeName>
        <LegalEntityNumber>306889833</LegalEntityNumber>
        <IsMainPartyType>true</IsMainPartyType>
        <CaseDisplayIdentifier>76857-09-24</CaseDisplayIdentifier>
        <CaseTypeID>10074</CaseTypeID>
        <CaseTypeName>רשות ערעור משפחה (רמ"ש)</CaseTypeName>
        <CaseName>בורוכוב נ' בורוכוב</CaseName>
        <FullAddress>ניסים אלוני 19 תל אביב -יפו </FullAddress>
        <MotionID>0</MotionID>
        <CasePleaID>0</CasePleaID>
        <FatherName>מיכאל</FatherName>
        <LinkedCaseID>0</LinkedCaseID>
        <PartyID>2</PartyID>
        <CasePartyCategoryID>2</CasePartyCategoryID>
        <LegalEntityAddressID>88254168</LegalEntityAddressID>
        <PleaTypeID>5</PleaTypeID>
        <GroupPartyAlias>משיבים</GroupPartyAlias>
        <IsConverted>false</IsConverted>
        <LegalEntityRegisteredNameID>8234691</LegalEntityRegisteredNameID>
        <LegalEntityNameID>95278783</LegalEntityNameID>
        <RepresentatedNamesOfAssistant/>
        <LegalEntityTypeID>1</LegalEntityTypeID>
        <IsVerdictExists>false</IsVerdictExists>
        <IsAsirAzir>false</IsAsirAzir>
        <MainAndSecSpec/>
        <IsPublicationProhibited>false</IsPublicationProhibited>
        <PublicationProhibitedFullName>אדוארד בורוכוב</PublicationProhibitedFullName>
      </CaseParties>
    </CasePartiesSelectionDS>
    <DecisionName>פסק דין  שניתנה ע"י  סארי ג'יוסי</DecisionName>
    <CourtDisplayName>בית המשפט המחוזי בחיפה בשבתו כבית-משפט לערעורים אזרחיים</CourtDisplayName>
    <IsCaseJudgePanel>false</IsCaseJudgePanel>
    <DecisionSignatureDate>2024-11-14T12:45:15.0746319+02:00</DecisionSignatureDate>
    <OpenCaseDate>2024-09-30T09:37:00+03:00</OpenCaseDate>
    <CaseFeeSum>0.000</CaseFeeSum>
    <DecisionTypeID>2</DecisionTypeID>
    <DecisionSignatureUserName>סארי ג'יוסי</DecisionSignatureUserName>
    <DecisionSignatureDateHebrew>2024-11-14T12:45:15.0746319+02:00</DecisionSignatureDateHebrew>
    <DecisionWriterID>023469166@GOV.IL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בורוכוב נ' בורוכוב</CaseName>
    <DecisionNumberInCase>3</DecisionNumberInCase>
  </dt_Decision>
  <dt_DecisionCase>
    <DecisionID>0</DecisionID>
    <CaseID>82004969</CaseID>
    <CaseJudicialPersonPresentationDS>
      <CaseJudicalPersonActive>
        <CaseID>82004969</CaseID>
        <JudicialPersonID>023469166@GOV.IL</JudicialPersonID>
        <JudicialPersonTypeID>1</JudicialPersonTypeID>
        <JudicialTypeID>1</JudicialTypeID>
        <IsChairman>false</IsChairman>
        <TreatmentStartDate>2024-09-30T11:25:02.367+03:00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הילה בורנשטיין</FullName>
        <FirstName>הילה</FirstName>
        <LastName>בורנשטיין</LastName>
        <PartyPropertyName/>
        <AuthenticationTypeAndNumber>מ.ר. 58364</AuthenticationTypeAndNumber>
        <RepresentatedOrRepresentativesNames>לריסה בורוכוב</RepresentatedOrRepresentativesNames>
        <RepresentatedOrRepresentativesCount>1</RepresentatedOrRepresentativesCount>
        <InvitedBy/>
        <CaseID>82004969</CaseID>
        <CaseJudicialPersonPresentationDS>
          <CaseJudicalPersonActive>
            <CaseID>82004969</CaseID>
            <JudicialPersonID>023469166@GOV.IL</JudicialPersonID>
            <JudicialPersonTypeID>1</JudicialPersonTypeID>
            <JudicialTypeID>1</JudicialTypeID>
            <IsChairman>false</IsChairman>
            <TreatmentStartDate>2024-09-30T11:25:02.367+03:00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279144674</CasePartyID>
        <PartyTypeID>2</PartyTypeID>
        <ActivityStatusID>1</ActivityStatusID>
        <PartyAliasID>22</PartyAliasID>
        <PartyAliasName>בא כוח מבקשים</PartyAliasName>
        <LegalEntityID>73841064</LegalEntityID>
        <CaseLegalEntityID>132805051</CaseLegalEntityID>
        <AuthenticationTypeID>4</AuthenticationTypeID>
        <AuthenticationTypeName>מ.ר.</AuthenticationTypeName>
        <LegalEntityNumber>58364</LegalEntityNumber>
        <IsMainPartyType>true</IsMainPartyType>
        <CaseDisplayIdentifier>76857-09-24</CaseDisplayIdentifier>
        <CaseTypeID>10074</CaseTypeID>
        <CaseTypeName>רשות ערעור משפחה (רמ"ש)</CaseTypeName>
        <CaseName>בורוכוב נ' בורוכוב</CaseName>
        <FullAddress/>
        <EmailAddress>hila.adv@gmail.com</EmailAddress>
        <MotionID>0</MotionID>
        <CasePleaID>0</CasePleaID>
        <LinkedCaseID>0</LinkedCaseID>
        <PartyID>1</PartyID>
        <CasePartyCategoryID>2</CasePartyCategoryID>
        <LegalEntityEmailAddressID>67866490</LegalEntityEmailAddressID>
        <PleaTypeID>5</PleaTypeID>
        <LawyerOfficeName>משרד עו"ד הילה בורנשטיין</LawyerOfficeName>
        <LawyerOfficeID>73841065</LawyerOfficeID>
        <GroupPartyAlias/>
        <IsConverted>false</IsConverted>
        <LegalEntityNameID>78910895</LegalEntityNameID>
        <RepresentatedNamesOfAssistant/>
        <LegalEntityTypeID>4</LegalEntityTypeID>
        <IsVerdictExists>false</IsVerdictExists>
        <IsAsirAzir>false</IsAsirAzir>
        <MainAndSecSpec/>
        <IsPublicationProhibited>false</IsPublicationProhibited>
        <PublicationProhibitedFullName>הילה בורנשטיין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אבנר זינגר</FullName>
        <FirstName>אבנר</FirstName>
        <LastName>זינגר</LastName>
        <PartyPropertyName/>
        <AuthenticationTypeAndNumber>מ.ר. 8977</AuthenticationTypeAndNumber>
        <RepresentatedOrRepresentativesNames>אדוארד בורוכוב</RepresentatedOrRepresentativesNames>
        <RepresentatedOrRepresentativesCount>1</RepresentatedOrRepresentativesCount>
        <InvitedBy/>
        <CaseID>82004969</CaseID>
        <CaseJudicialPersonPresentationDS>
          <CaseJudicalPersonActive>
            <CaseID>82004969</CaseID>
            <JudicialPersonID>023469166@GOV.IL</JudicialPersonID>
            <JudicialPersonTypeID>1</JudicialPersonTypeID>
            <JudicialTypeID>1</JudicialTypeID>
            <IsChairman>false</IsChairman>
            <TreatmentStartDate>2024-09-30T11:25:02.367+03:00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278291496</CasePartyID>
        <PartyTypeID>2</PartyTypeID>
        <ActivityStatusID>1</ActivityStatusID>
        <PartyAliasID>23</PartyAliasID>
        <PartyAliasName>בא כוח משיבים</PartyAliasName>
        <LegalEntityID>390162</LegalEntityID>
        <CaseLegalEntityID>132529368</CaseLegalEntityID>
        <AuthenticationTypeID>4</AuthenticationTypeID>
        <AuthenticationTypeName>מ.ר.</AuthenticationTypeName>
        <LegalEntityNumber>8977</LegalEntityNumber>
        <IsMainPartyType>true</IsMainPartyType>
        <CaseDisplayIdentifier>76857-09-24</CaseDisplayIdentifier>
        <CaseTypeID>10074</CaseTypeID>
        <CaseTypeName>רשות ערעור משפחה (רמ"ש)</CaseTypeName>
        <CaseName>בורוכוב נ' בורוכוב</CaseName>
        <FullAddress>שד' רוטשילד 46 תל אביב -יפו מגדל אלרוב-פינת שד"ל 3</FullAddress>
        <EmailAddress>office@zinger-lawyers.co.il</EmailAddress>
        <MotionID>0</MotionID>
        <CasePleaID>0</CasePleaID>
        <FatherName xml:space="preserve">        </FatherName>
        <LinkedCaseID>0</LinkedCaseID>
        <PartyID>2</PartyID>
        <CasePartyCategoryID>2</CasePartyCategoryID>
        <LegalEntityAddressID>433144</LegalEntityAddressID>
        <LegalEntityEmailAddressID>31826948</LegalEntityEmailAddressID>
        <PleaTypeID>5</PleaTypeID>
        <LawyerOfficeName>משרד עו"ד: אבנר זינגר</LawyerOfficeName>
        <LawyerOfficeID>430806</LawyerOfficeID>
        <GroupPartyAlias/>
        <IsConverted>false</IsConverted>
        <LegalEntityNameID>11146</LegalEntityNameID>
        <RepresentatedNamesOfAssistant/>
        <LegalEntityTypeID>4</LegalEntityTypeID>
        <IsVerdictExists>false</IsVerdictExists>
        <IsAsirAzir>false</IsAsirAzir>
        <MainAndSecSpec/>
        <IsPublicationProhibited>false</IsPublicationProhibited>
        <PublicationProhibitedFullName>אבנר זינגר</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אבנר רון</FullName>
        <FirstName>אבנר</FirstName>
        <LastName>רון</LastName>
        <PartyPropertyName/>
        <AuthenticationTypeAndNumber>מ.ר. 28136</AuthenticationTypeAndNumber>
        <RepresentatedOrRepresentativesNames>לריסה בורוכוב</RepresentatedOrRepresentativesNames>
        <RepresentatedOrRepresentativesCount>1</RepresentatedOrRepresentativesCount>
        <InvitedBy/>
        <CaseID>82004969</CaseID>
        <CaseJudicialPersonPresentationDS>
          <CaseJudicalPersonActive>
            <CaseID>82004969</CaseID>
            <JudicialPersonID>023469166@GOV.IL</JudicialPersonID>
            <JudicialPersonTypeID>1</JudicialPersonTypeID>
            <JudicialTypeID>1</JudicialTypeID>
            <IsChairman>false</IsChairman>
            <TreatmentStartDate>2024-09-30T11:25:02.367+03:00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278157778</CasePartyID>
        <PartyTypeID>2</PartyTypeID>
        <ActivityStatusID>1</ActivityStatusID>
        <PartyAliasID>22</PartyAliasID>
        <PartyAliasName>בא כוח מבקשים</PartyAliasName>
        <OrdinalNumber>1</OrdinalNumber>
        <LegalEntityID>384725</LegalEntityID>
        <CaseLegalEntityID>132487421</CaseLegalEntityID>
        <AuthenticationTypeID>4</AuthenticationTypeID>
        <AuthenticationTypeName>מ.ר.</AuthenticationTypeName>
        <LegalEntityNumber>28136</LegalEntityNumber>
        <IsMainPartyType>true</IsMainPartyType>
        <CaseDisplayIdentifier>76857-09-24</CaseDisplayIdentifier>
        <CaseTypeID>10074</CaseTypeID>
        <CaseTypeName>רשות ערעור משפחה (רמ"ש)</CaseTypeName>
        <CaseName>בורוכוב נ' בורוכוב</CaseName>
        <FullAddress>בן גוריון 2 רמת גן מגדל בסר 1 קומה 16</FullAddress>
        <EmailAddress>office@rnc-law.co.il</EmailAddress>
        <MotionID>0</MotionID>
        <CasePleaID>0</CasePleaID>
        <FatherName xml:space="preserve">        </FatherName>
        <LinkedCaseID>0</LinkedCaseID>
        <PartyID>1</PartyID>
        <CasePartyCategoryID>2</CasePartyCategoryID>
        <LegalEntityAddressID>80525342</LegalEntityAddressID>
        <LegalEntityEmailAddressID>67960263</LegalEntityEmailAddressID>
        <PleaTypeID>5</PleaTypeID>
        <LawyerOfficeName>משרד עו"ד: ריטרסקי א.רון</LawyerOfficeName>
        <LawyerOfficeID>428766</LawyerOfficeID>
        <GroupPartyAlias/>
        <IsConverted>false</IsConverted>
        <LegalEntityNameID>5709</LegalEntityNameID>
        <RepresentatedNamesOfAssistant/>
        <LegalEntityTypeID>4</LegalEntityTypeID>
        <IsVerdictExists>false</IsVerdictExists>
        <IsAsirAzir>false</IsAsirAzir>
        <MainAndSecSpec/>
        <IsPublicationProhibited>false</IsPublicationProhibited>
        <PublicationProhibitedFullName>אבנר רון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לריסה בורוכוב</FullName>
        <FirstName>לריסה</FirstName>
        <LastName>בורוכוב</LastName>
        <PartyPropertyName/>
        <AuthenticationTypeAndNumber>ת"ז 306280371</AuthenticationTypeAndNumber>
        <RepresentatedOrRepresentativesNames>הילה בורנשטיין, אבנר רון</RepresentatedOrRepresentativesNames>
        <RepresentatedOrRepresentativesCount>2</RepresentatedOrRepresentativesCount>
        <InvitedBy/>
        <CaseID>82004969</CaseID>
        <CaseJudicialPersonPresentationDS>
          <CaseJudicalPersonActive>
            <CaseID>82004969</CaseID>
            <JudicialPersonID>023469166@GOV.IL</JudicialPersonID>
            <JudicialPersonTypeID>1</JudicialPersonTypeID>
            <JudicialTypeID>1</JudicialTypeID>
            <IsChairman>false</IsChairman>
            <TreatmentStartDate>2024-09-30T11:25:02.367+03:00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278157776</CasePartyID>
        <PartyTypeID>1</PartyTypeID>
        <ActivityStatusID>1</ActivityStatusID>
        <PartyAliasID>3</PartyAliasID>
        <PartyAliasName>מבקש</PartyAliasName>
        <OrdinalNumber>1</OrdinalNumber>
        <LegalEntityID>78821055</LegalEntityID>
        <CaseLegalEntityID>132487419</CaseLegalEntityID>
        <AuthenticationTypeID>1</AuthenticationTypeID>
        <AuthenticationTypeName>ת"ז</AuthenticationTypeName>
        <LegalEntityNumber>306280371</LegalEntityNumber>
        <IsMainPartyType>true</IsMainPartyType>
        <CaseDisplayIdentifier>76857-09-24</CaseDisplayIdentifier>
        <CaseTypeID>10074</CaseTypeID>
        <CaseTypeName>רשות ערעור משפחה (רמ"ש)</CaseTypeName>
        <CaseName>בורוכוב נ' בורוכוב</CaseName>
        <FullAddress>השמש 56 קיסריה </FullAddress>
        <MotionID>0</MotionID>
        <CasePleaID>0</CasePleaID>
        <FatherName>דוד</FatherName>
        <LinkedCaseID>0</LinkedCaseID>
        <PartyID>1</PartyID>
        <CasePartyCategoryID>2</CasePartyCategoryID>
        <LegalEntityAddressID>88254169</LegalEntityAddressID>
        <PleaTypeID>5</PleaTypeID>
        <GroupPartyAlias>מבקשים</GroupPartyAlias>
        <IsConverted>false</IsConverted>
        <LegalEntityRegisteredNameID>9055817</LegalEntityRegisteredNameID>
        <LegalEntityNameID>95278784</LegalEntityNameID>
        <RepresentatedNamesOfAssistant/>
        <LegalEntityTypeID>1</LegalEntityTypeID>
        <IsVerdictExists>false</IsVerdictExists>
        <IsAsirAzir>false</IsAsirAzir>
        <MainAndSecSpec/>
        <IsPublicationProhibited>false</IsPublicationProhibited>
        <PublicationProhibitedFullName>לריסה בורוכוב</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אדוארד בורוכוב</FullName>
        <FirstName>אדוארד</FirstName>
        <LastName>בורוכוב</LastName>
        <PartyPropertyName/>
        <AuthenticationTypeAndNumber>ת"ז 306889833</AuthenticationTypeAndNumber>
        <RepresentatedOrRepresentativesNames>אבנר זינגר</RepresentatedOrRepresentativesNames>
        <RepresentatedOrRepresentativesCount>1</RepresentatedOrRepresentativesCount>
        <InvitedBy/>
        <CaseID>82004969</CaseID>
        <CaseJudicialPersonPresentationDS>
          <CaseJudicalPersonActive>
            <CaseID>82004969</CaseID>
            <JudicialPersonID>023469166@GOV.IL</JudicialPersonID>
            <JudicialPersonTypeID>1</JudicialPersonTypeID>
            <JudicialTypeID>1</JudicialTypeID>
            <IsChairman>false</IsChairman>
            <TreatmentStartDate>2024-09-30T11:25:02.367+03:00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278157777</CasePartyID>
        <PartyTypeID>1</PartyTypeID>
        <ActivityStatusID>1</ActivityStatusID>
        <PartyAliasID>4</PartyAliasID>
        <PartyAliasName>משיב</PartyAliasName>
        <OrdinalNumber>1</OrdinalNumber>
        <LegalEntityID>71535084</LegalEntityID>
        <CaseLegalEntityID>132487420</CaseLegalEntityID>
        <AuthenticationTypeID>1</AuthenticationTypeID>
        <AuthenticationTypeName>ת"ז</AuthenticationTypeName>
        <LegalEntityNumber>306889833</LegalEntityNumber>
        <IsMainPartyType>true</IsMainPartyType>
        <CaseDisplayIdentifier>76857-09-24</CaseDisplayIdentifier>
        <CaseTypeID>10074</CaseTypeID>
        <CaseTypeName>רשות ערעור משפחה (רמ"ש)</CaseTypeName>
        <CaseName>בורוכוב נ' בורוכוב</CaseName>
        <FullAddress>ניסים אלוני 19 תל אביב -יפו </FullAddress>
        <MotionID>0</MotionID>
        <CasePleaID>0</CasePleaID>
        <FatherName>מיכאל</FatherName>
        <LinkedCaseID>0</LinkedCaseID>
        <PartyID>2</PartyID>
        <CasePartyCategoryID>2</CasePartyCategoryID>
        <LegalEntityAddressID>88254168</LegalEntityAddressID>
        <PleaTypeID>5</PleaTypeID>
        <GroupPartyAlias>משיבים</GroupPartyAlias>
        <IsConverted>false</IsConverted>
        <LegalEntityRegisteredNameID>8234691</LegalEntityRegisteredNameID>
        <LegalEntityNameID>95278783</LegalEntityNameID>
        <RepresentatedNamesOfAssistant/>
        <LegalEntityTypeID>1</LegalEntityTypeID>
        <IsVerdictExists>false</IsVerdictExists>
        <IsAsirAzir>false</IsAsirAzir>
        <MainAndSecSpec/>
        <IsPublicationProhibited>false</IsPublicationProhibited>
        <PublicationProhibitedFullName>אדוארד בורוכוב</PublicationProhibitedFullName>
      </CaseParties>
    </CasePartiesSelectionDS>
    <CaseName>בורוכוב נ' בורוכוב</CaseName>
    <CaseDisplayIdentifier>76857-09-24</CaseDisplayIdentifier>
    <CaseInterestID>10508</CaseInterestID>
    <CaseTypeShortName>רמ"ש</CaseTypeShortName>
  </dt_DecisionCase>
  <dt_DecisionJudgePanel>
    <JudgeID>023469166@GOV.IL</JudgeID>
    <DisplayName>סארי ג'יוסי</DisplayName>
    <RoleName>שופט</RoleName>
    <UserTitleName>שופט</UserTitleName>
  </dt_DecisionJudgePanel>
  <dt_LegalEntityDetails>
    <Fax>03-5603006</Fax>
    <Phone>03-5662345</Phone>
    <AddressDesc>מגדל אלרוב-פינת שד"ל 3</AddressDesc>
    <PartyID>2</PartyID>
    <PartyTypeID>2</PartyTypeID>
    <DecisionID>0</DecisionID>
    <StreetName>שד' רוטשילד 46</StreetName>
    <ZipCode>66883</ZipCode>
    <CityName>תל אביב -יפו</CityName>
    <FullName>אבנר זינגר</FullName>
    <Email>office@zinger-lawyers.co.il</Email>
    <IsPublicationProhibited>false</IsPublicationProhibited>
  </dt_LegalEntityDetails>
  <dt_LegalEntityDetails>
    <PartyID>1</PartyID>
    <PartyTypeID>2</PartyTypeID>
    <DecisionID>0</DecisionID>
    <FullName>הילה בורנשטיין</FullName>
    <Email>hila.adv@gmail.com</Email>
    <IsPublicationProhibited>false</IsPublicationProhibited>
  </dt_LegalEntityDetails>
  <dt_LegalEntityDetails>
    <PartyID>1</PartyID>
    <PartyTypeID>1</PartyTypeID>
    <DecisionID>0</DecisionID>
    <StreetName>השמש 56</StreetName>
    <CityName>קיסריה</CityName>
    <FullName>לריסה בורוכוב</FullName>
    <IsPublicationProhibited>false</IsPublicationProhibited>
  </dt_LegalEntityDetails>
  <dt_LegalEntityDetails>
    <PartyID>2</PartyID>
    <PartyTypeID>1</PartyTypeID>
    <DecisionID>0</DecisionID>
    <StreetName>ניסים אלוני 19</StreetName>
    <CityName>תל אביב -יפו</CityName>
    <FullName>אדוארד בורוכוב</FullName>
    <IsPublicationProhibited>false</IsPublicationProhibited>
  </dt_LegalEntityDetails>
  <dt_LegalEntityDetails>
    <Fax>03-9555561</Fax>
    <Phone>03-9555560</Phone>
    <AddressDesc>מגדל בסר 1 קומה 16</AddressDesc>
    <PartyID>1</PartyID>
    <PartyTypeID>2</PartyTypeID>
    <DecisionID>0</DecisionID>
    <StreetName>בן גוריון 2</StreetName>
    <ZipCode>5257334</ZipCode>
    <CityName>רמת גן</CityName>
    <FullName>אבנר רון</FullName>
    <Email>office@rnc-law.co.il</Email>
    <IsPublicationProhibited>false</IsPublicationProhibited>
  </dt_LegalEntityDetails>
  <dt_CaseJudicalPersonActive>
    <CaseJudicalPerson>שופט סארי ג'יוסי</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EA31E1-CFD1-4306-89FB-21D16F57ACD7}">
  <ds:schemaRefs/>
</ds:datastoreItem>
</file>

<file path=customXml/itemProps2.xml><?xml version="1.0" encoding="utf-8"?>
<ds:datastoreItem xmlns:ds="http://schemas.openxmlformats.org/officeDocument/2006/customXml" ds:itemID="{DDB381C8-4A15-484F-B200-CB4FBF2B1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834</Words>
  <Characters>4174</Characters>
  <Application>Microsoft Office Word</Application>
  <DocSecurity>0</DocSecurity>
  <Lines>34</Lines>
  <Paragraphs>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2024-11-25T09:44:00Z</dcterms:created>
  <dcterms:modified xsi:type="dcterms:W3CDTF">2024-11-25T09:44:00Z</dcterms:modified>
</cp:coreProperties>
</file>